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将单词按照一定的语法规则组合起来，形成有意义的句子。对于一年级的小朋友来说，造句子的主要目的是帮助他们理解词汇的用法，以及学习如何表达完整的意思。简单的句子结构和常用词汇是他们学习的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常见的一年级造句子模板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一年级的孩子可以从简单的句子模板开始学习。例如：“我喜欢____”， “今天是____”，“这是一只____” 等。这些模板可以帮助孩子们理解句子的基本结构，并且可以根据自己的实际情况填入不同的词语。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一些简单的一年级造句子示例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以下是一些简单的一年级造句子示例，供家长和老师参考：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这是一只小猫。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妈妈给我买了一本书。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我在公园里玩耍。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帮助孩子们造句子可以从日常生活中入手。例如，在吃饭时，可以问孩子们：“你今天吃了什么？”然后鼓励他们用句子回答。这样不仅能增强他们的语言表达能力，还能提高他们的观察力和记忆力。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一年级的造句子学习主要以简单、基础的句子为主，旨在帮助孩子们掌握基本的语言表达能力。通过不断练习和实际应用，孩子们可以逐渐提高自己的造句能力，为日后的学习打下坚实的基础。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2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