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一年级像造句子超级超级简单（一年级用像造句）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学习如何用简单的词语造句。今天我们要学习的是“像”字的用法。这个词常用来比较事物的相似性。比如，我们可以用“像”来描述两个事物的相似之处。学习这个词语，可以帮助孩子们更好地理解和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对于一年级的学生来说，造句要尽量简单易懂。比如，可以用“像”来描述一个物体的外观或者行为。以下是一些简单的造句示例：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小猫像一只毛绒玩具一样可爱。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那朵花像彩虹一样美丽。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一些简单的游戏来帮助孩子练习造句。例如，可以用家中的玩具或者日常生活中的事物作为比较的对象。鼓励孩子用“像”来描述这些事物，可以让他们的语言表达更生动有趣。也可以通过阅读绘本来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字的造句是帮助一年级学生掌握基本比较和描述技巧的重要一步。通过简单易懂的造句和实际练习，孩子们可以更好地理解“像”的用法，并将其应用到日常生活中。这样，他们的语言表达能力将得到进一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