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造句是帮助学生理解和运用语言的重要方式。特别是在一年级，学生们刚开始接触各种句子结构和词汇。使用“像”字造句，可以帮助他们更好地理解比喻和描述。在这篇文章中，我们将介绍如何用“像”造句，并提供一些简单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于比喻，表示事物之间的相似性。例如，“像”可以用来描述某个人或某物的特征，让句子更生动形象。在造句时，学生们可以用“像”来把一个事物与另一个相似的事物进行比较。这样做可以帮助他们更好地掌握比喻的使用方式，并且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为了帮助一年级学生更好地理解如何用“像”造句，我们可以从一些简单的例子入手。例如：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小猫的毛发像棉花一样柔软。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天空中的白云像棉花糖一样洁白。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我的妹妹笑起来像阳光一样温暖。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这辆小车像一只快速的小兔子。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为了提高造句能力，学生可以尝试以下几个方法：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观察周围的事物，找到相似的特点，并用“像”字进行描述。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听故事或阅读书籍，找到书中的比喻句子，并模仿这些句子进行造句。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和同学或家长一起练习，用“像”字造一些有趣的句子，互相分享和讨论。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用“像”造句，一年级的学生能够更好地理解比喻的概念，并提高语言表达能力。练习造句不仅能够增强他们的创造力，还能帮助他们在实际生活中更准确地描述事物。希望这些简单的例子和练习方法能够帮助学生们掌握这一技巧，进而提升他们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