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一年级用像造句子大全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学习造句，使用“像”这个词可以帮助他们更好地理解比较和比喻的概念。通过简单的例句，他们可以逐步掌握如何将“像”用在句子中。下面是一些适合一年级学生的用“像”造句子例子，希望能帮助他们更好地学习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小猫的毛发像丝绸一样柔软。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我的狗狗跑得像风一样快。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他写字的速度像闪电一样快。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小鸟的歌声像音乐一样动听。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太阳升起来像一个大火球。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河水像镜子一样清澈。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秋天的叶子像五彩的画布。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雪地上的足迹像小小的印记。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山峰像巨大的宝石在阳光下闪闪发光。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猫的眼睛像绿宝石一样明亮。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老虎的条纹像黑色的画笔划过。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兔子的耳朵像长长的丝带。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鱼在水里游动像滑溜溜的箭。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狗的尾巴像摇摆的旗子。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这本书的封面像一幅漂亮的画。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我的新鞋子像一双魔法靴子。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她的发型像蓬松的云朵。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教室里的钟声像大鼓一样响亮。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通过这些例句，学生可以更好地理解如何将“像”用在各种情境中，帮助他们在写作时更加生动和形象。掌握了这些基础造句技能，他们将能在以后的学习中更加自信和熟练地运用语言。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