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一年级像造句：帮助学生掌握基础语言技能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言的起步阶段，掌握基本的造句能力对于他们的语言发展至关重要。在这一阶段，学生们刚刚接触到句子的概念，如何正确地使用词汇和句型，以便表达自己的意思，成为了他们学习的重点。本文将探讨一年级学生在造句方面所面临的挑战，以及提供一些实用的策略来帮助他们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基本造句的构成要素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要素包括主语、谓语和宾语。主语是句子的核心，谓语则表示动作或状态，宾语则是动作的承受者。例如，在句子“猫吃鱼”中，“猫”是主语，“吃”是谓语，“鱼”是宾语。对于一年级的学生来说，理解这些基本要素的概念非常重要，因为它们是构建完整句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从实际生活中获取造句素材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通常对身边的事物充满好奇，教师可以利用他们的兴趣来引导他们造句。例如，可以让学生描述他们的家庭成员、宠物或是他们喜欢的食物。通过这样的实际素材，学生不仅能够更容易理解句子的结构，还能够提高他们的语言表达能力。教师可以提出一些简单的问题，如“你喜欢什么水果？”并鼓励学生用完整的句子作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使用图画和图示帮助造句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辅助工具是帮助一年级学生学习造句的有效方法。通过图画和图示，学生可以更直观地理解句子的构成。例如，教师可以使用一系列图片，要求学生根据图片内容造句。这种方法不仅能够帮助学生更好地理解句子的结构，还能够提高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提高造句能力的关键。一年级的学生需要通过不断的练习来巩固他们的造句技能。在练习过程中，教师的反馈也起着至关重要的作用。教师应当及时纠正学生的错误，并给予积极的鼓励，帮助他们在不断尝试中进步。家长也可以参与到学生的学习过程中，通过共同完成造句练习来增强学生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造句的练习是学生语言学习的基础，帮助他们建立语言表达的信心和能力。通过理解基本的造句要素、利用实际生活中的素材、使用视觉辅助工具以及进行不断的练习和反馈，学生们能够逐步提高他们的造句能力。掌握这些技能，将为他们未来的语言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