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为了更优秀的自己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在追求卓越的过程中，许多人常常问自己，如何才能变得更加优秀？答案或许在于不断的学习与成长。在现代社会，专业知识的掌握不仅能提升个人能力，更是实现自我价值的关键。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专业让我们更优秀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扎实的专业知识，能够为我们提供更高效的解决方案和更深刻的见解。无论是在职场还是在学术领域，专业知识都是我们应对复杂问题的基础。通过系统的学习和实践，我们能够不断提升自己的专业素养，从而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要想持续保持优秀，终身学习是不可或缺的一部分。专业知识和技能不断更新，我们也需要不断更新自己的知识库。通过不断学习，我们不仅能够跟上时代的步伐，还能在各自领域中保持领先。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理论知识的掌握是基础，但实际应用才是检验真理的标准。在实践中，我们可以将所学的知识转化为实际能力，遇到挑战时，我们也能更从容应对。通过不断的实践和反思，我们能够真正掌握和运用专业知识。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为了更优秀的自己，我们需要不断追求专业上的精进。无论是通过系统的学习还是实践中的探索，提升专业能力都是实现个人成长的核心。让我们在追求卓越的道路上，始终保持对知识的渴望和对成长的执着。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