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在日常生活中，经典语录如同一缕清风，能在瞬间启迪我们的心灵，给予我们力量。许多杰出的人物用他们的智慧和经历，留下了永恒的言辞，激励我们在面对困惑和挑战时，始终保持前行的勇气。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“我思故我在。”这是笛卡尔简练而深刻的哲学宣言，提醒我们反思自我存在的意义。在这个快节奏的时代，我们更需要静下心来，思考自己的目标与追求，让心灵的声音引导我们前行。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“生活不是等待暴风雨过去，而是学会在雨中跳舞。”这句名言教会我们，生活总会有波折与挑战，但真正的勇气在于学会面对困难，享受过程，而不是被动等待。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“真正的友谊是心灵的共鸣。”在友情的世界里，彼此的理解与支持构成了坚不可摧的纽带。无论时光如何流逝，真挚的友谊总能在心中留下温暖的烙印。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“梦想并非遥不可及，关键在于脚踏实地。”每一个伟大的梦想都需要付出努力与坚持，正是这些日复一日的小行动，最终构筑了成功的基石。让我们铭记，只有不断努力，才能使梦想照进现实。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“成功属于那些勇于面对挑战的人。”这句话告诉我们，勇气是成功的重要因素。无论前路多么艰难，勇敢地迎接挑战，我们才能在挫折中汲取力量，迎接更辉煌的未来。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经典语录如同生活的指南，指引我们在迷茫中找到方向。让我们从中汲取智慧，在每一个平凡的日子里，活出不平凡的精彩。每一句话都蕴含深刻的哲理，值得我们去深度挖掘和体会。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