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非常常用的汉字，它在句子中常用来表示比较或者类比的关系。对于一年级的小朋友来说，理解“像”并用它造句是非常重要的，这可以帮助他们更好地掌握语言的使用规则。下面我们将通过一些简单的例子来展示如何用“像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日常生活中的简单例句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小明像他的爸爸一样高。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我的猫像小绵羊一样柔软。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今天的天气像春天一样暖和。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这辆车像一只大鸟在飞。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她的笑容像花儿一样美丽。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动物和自然界的例句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那只小狗像一团毛球。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小鸟的声音像清晨的铃声。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河水流动像丝绸一样顺滑。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这朵花像彩虹一样五颜六色。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大树的叶子像绿色的伞。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家庭和学校的例句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妈妈的手像温暖的被子。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老师的讲解像明亮的灯塔。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我的书包像一个小房子。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弟弟的声音像小铃铛一样清脆。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课堂上，大家的回答像春天的花朵一样丰富多彩。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面的例子，小朋友们可以学会如何在句子中使用“像”来进行比较。练习这些句子不仅可以帮助他们提高语言表达能力，还能培养他们观察事物的细致入微。尝试用“像”来描述你身边的事物，看看你能创造出多少有趣的句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