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快乐是我们每个人都希望拥有的感觉。它让我们笑，让我们开心，让我们的生活充满阳光。在一年级的时候，我们可以用一些简单的比喻来表达快乐的感觉。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快乐像阳光一样，能够把温暖和光明带给我们。当阳光照在我们的身上，我们会感到温暖和舒适；同样，当我们感到快乐时，我们的心里也会像阳光一样明亮。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快乐也像花朵一样，美丽而芬芳。每当我们看到花朵开放，心情都会变得愉快。而当我们感到快乐时，我们的脸上也会像花朵一样绽放笑容。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快乐像糖果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快乐像糖果一样甜美。吃到糖果的时候，我们会觉得非常开心和满足。快乐就像糖果一样，可以让我们享受生活中的甜蜜时光。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快乐像风筝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快乐还像风筝一样自由自在。放风筝的时候，我们可以在空中看到风筝飞翔，心情也会变得轻松愉快。快乐就像风筝一样，可以让我们放飞梦想，享受无忧的时光。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美好的感觉，我们可以用很多简单的比喻来表达它。无论是阳光、花朵、糖果，还是风筝，快乐都能带给我们温暖、美丽、甜蜜和自由。希望每个人都能在生活中找到属于自己的快乐，让它像这些比喻一样，永远陪伴着我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