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经常需要通过简单的句子来进行描述和表达。这些句子通常采用“像……一样”的格式，帮助孩子们更好地理解和运用比喻手法。以下是一些简单的句子示例，适合一年级学生使用，让他们能够轻松地学习和模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树叶像绿绿的小伞，撑在小树上。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小鸟的羽毛像软软的棉花，轻轻地飞翔。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雨点像颗颗珍珠，落在地上发出清脆的声音。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小狗像玩具一样活泼，总是跑来跑去。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猴子像小丑一样有趣，总是做各种搞笑的动作。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大象的耳朵像扇子一样大，可以帮自己驱赶蚊子。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苹果像红红的小灯笼，挂在树枝上。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奶奶的笑容像温暖的阳光，照亮了整个房间。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书本像知识的宝库，里面装满了有趣的故事。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秋天的风像轻柔的手，抚摸着大地。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春天的花朵像五颜六色的笑脸，开在花园里。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冬天的雪像洁白的被子，覆盖了整个村庄。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通过这些简单的比喻句子，一年级的学生不仅能增强语言表达能力，还能提高他们对自然界和生活的观察能力。希望这些例子能帮助孩子们更好地理解“像……一样”的用法，并在日常生活中进行实际运用。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