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第一段：描绘自然景色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大海在阳光的照射下，像一块巨大的蓝色宝石，闪烁着无数的光辉。海浪在微风的吹拂下，像翩翩起舞的精灵，轻柔地吻着沙滩。夕阳的余晖映照在海面上，仿佛洒下了一层金色的纱裙，美得令人心醉。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第二段：形容季节变换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秋天的森林，如同一幅多彩的画卷，树叶变成了各种绚丽的颜色。红色的枫叶像燃烧的火焰，金黄的银杏叶像闪耀的星辰，整个森林仿佛被五彩斑斓的光辉装点得如诗如画。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第三段：描写动植物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花园中的玫瑰花，如同一朵朵绽放的火焰，色彩艳丽，芬芳扑鼻。蝴蝶翩翩飞舞，像是被夏日的微风轻轻托起的精灵，展翅之间，似乎在展示着它们独特的舞姿。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第四段：描绘人的情感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她的笑容，像阳光穿透乌云，带来了无尽的温暖与光明。她的眼神，像深邃的湖泊，蕴藏着无数的故事与情感。每当她开口说话，仿佛有一股无形的力量，能够抚慰人心，让人感受到无尽的关怀与温柔。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第五段：描述日常生活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清晨的街道，像一幅刚刚醒来的画布，街灯在晨光中逐渐褪去，空气中弥漫着新鲜的气息。忙碌的行人走过，像是城市节奏中的小小音符，彼此交织，谱写出一天的旋律。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