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造句中常用来表示比较关系，也可以用来描述事物的相似性。对于六年级的学生来说，理解如何使用“像”造句是掌握比较句型的关键。通过“像”造句，学生能够更好地表达事物之间的相似点或差异，同时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可以把它放在句子中来引导比较。例如：“他的笑容像阳光一样温暖。”在这个句子中，“像”用来将“笑容”与“阳光”的温暖进行比较。这样，句子就能够生动地传达出笑容带来的愉快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以下是一些使用“像”造句的例子，帮助学生更好地理解其用法：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“这只猫像一只小老虎一样威风。”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“她的眼睛像星星一样闪亮。”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“这件衣服像彩虹一样绚丽多彩。”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“他的声音像音乐一样动听。”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像”造句的技巧，学生可以进行一些练习。比如，找出身边的事物，并用“像”进行比较。可以将身边的物品、人物或场景用“像”来描述，形成生动的比较句子。这样不仅能增强语感，还能提升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是六年级学生学习比较句型的一个重要部分。通过练习使用“像”造句，学生能够更好地表达相似性和差异性，从而提升他们的语言表达能力。希望通过本篇文章的介绍，学生们能够掌握“像”造句的基本技巧，并在实际应用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