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刻字励志古风句子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句子常带有浓厚的历史气息，它们通过朴素而深邃的文字，激励人们在困境中奋发向上。这些句子以古代文人的智慧和风骨，传递出一种超越时空的力量。例如：“千锤万击出深山，烈火焰中试真金。”这句古风励志句子以锤炼比喻人生的磨砺，鼓励人们在挫折中成长，最终获得辉煌的成就。它不仅体现了古人对坚韧品格的推崇，也激发了现代人在面对挑战时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以其悠远的意境和细腻的情感，表达了古人对离别、忧愁和岁月流逝的感慨。例如：“一曲离歌，几许泪，长亭外，古道边。”这句古风伤感句子通过简洁的描写，展现了离别时的苍凉和难舍。古风伤感句子通过典雅的语言和深情的词汇，让人们在感受伤感的也能领悟到古人对人生无常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历史的回响，它们以其独特的韵律和风格，延续了古人的智慧和情感。无论是励志还是伤感，这些句子都能够通过其优美的文辞和深邃的含义，引发读者的共鸣。它们不仅在文学创作中占据一席之地，也为现代人提供了心灵上的慰藉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