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古代看透人心的诗词（看透却要装傻的句子）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，才情横溢，他们不仅在诗词中描绘山川风景，更在字里行间展现了对人心的深刻洞察。古人常以含蓄的方式表达对人性的看透，巧妙地在诗句中透露出对他人心境的洞悉，而这些看透却要装傻的诗句，往往蕴含着丰富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隐忍深远的诗意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有一种隐忍的深远之美。杜甫的《兵车行》就是一个典型的例子。诗中“车辚辚，马萧萧，行人弓箭各在腰”一开篇，即使描绘的是战乱景象，但杜甫在“但愿人长久”之句中却流露出对战乱带来的人心疮痍的感叹。诗人虽看透了人心的苦痛，却以表面上的祝愿和安慰来掩饰自己的深刻见解。这种方式，既能表达诗人的关怀，又不至于过于直白地揭露他人之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含蓄中的洞察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苏轼的《水调歌头·明月几时有》中，“不知天上宫阙，今夕是何年”一语，巧妙地掩饰了对世事无常的洞察。苏轼虽看透了天人之事，人生之变幻，却在这句诗中表现出一种悠然自得的姿态。通过这样的话语，诗人不仅展现了自我内心的豁达，也巧妙地回避了直接探讨社会问题的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逢场作戏的智慧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的《卜算子·咏梅》中，“无可奈何花落去，似曾相识燕归来”一句，看似是对梅花与燕子无奈的叹息，实际上却蕴含了对人世间无常的深刻理解。陆游在这首词中通过描述自然界的变化，巧妙地表达了对人心变幻的洞察，却以一种表面上的平淡叙述来掩饰自己对世事的洞察。这种“看透却装傻”的方式，使得词句中的感情更显真实，更易为人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“看透却要装傻”不仅体现了古人深厚的文学功底，也反映了他们对人性的深刻理解。通过含蓄的诗句，他们能够在不揭露直接真相的展示对社会及人心的洞察力。这种智慧不仅使古诗词具有了更深的艺术价值，也为后人提供了宝贵的思想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