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古风搞笑的趣味词句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本以其优雅华丽的语言风格著称，然则其中亦有不少风趣幽默的句子。古人巧妙运用文辞，将搞笑融于古风之中，使得这些词句既能展现深厚的文化底蕴，又能带来欢笑之趣。例如，“三生三世，十里桃花，误入红尘，莫非是为了看你那一抹笑颜？”这句台词不仅描绘了动人的爱情故事，还以轻松调侃的方式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古风搞笑句的运用技巧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的运用常常依赖于巧妙的修辞手法。比如，古人常用对偶、排比等手法增添幽默感。譬如，“东风不与周郎便，铜雀春深锁二乔，诸葛亮的七擒孟获，皆因我一笑倾城。”这句台词通过对比和夸张，将诸葛亮的智谋与个人魅力相结合，展现出一种古风式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经典古风搞笑句的魅力所在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搞笑句以其独特的韵味与趣味，深受读者喜爱。它们不仅仅是古人智慧的体现，更是古代文学与现代幽默的结合体。例如，“君子笑而不语，小人笑而大声，君子喝茶，小人喝酒。”这种句子用对比的方式，揭示了不同人群的行为特征，同时也带来了轻松幽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如何创作古风搞笑句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搞笑句，需掌握古风语言的特点，并巧妙融入幽默元素。可以运用古代典故，加入一些意想不到的转折。例如，“山不在高，有仙则名；水不在深，有龙则灵。老夫聊发少年狂，指点江山，激扬文字。”通过将古代诗词中的宏伟情怀，与搞笑的夸张对比相结合，营造出独特的趣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不仅展示了古代文学的魅力，也反映了文化的多样性。它们在古典的框架中，加入了现代幽默的元素，使得古风文学更具亲和力和趣味性。这种文化交融的形式，既保留了古风的优雅，又增添了轻松愉悦的气息，使得古风文学更加生动和富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