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8614" w14:textId="77777777" w:rsidR="00025F7F" w:rsidRDefault="00025F7F">
      <w:pPr>
        <w:rPr>
          <w:rFonts w:hint="eastAsia"/>
        </w:rPr>
      </w:pPr>
      <w:r>
        <w:rPr>
          <w:rFonts w:hint="eastAsia"/>
        </w:rPr>
        <w:t>tong qing 的意义与价值</w:t>
      </w:r>
    </w:p>
    <w:p w14:paraId="64F349E7" w14:textId="77777777" w:rsidR="00025F7F" w:rsidRDefault="00025F7F">
      <w:pPr>
        <w:rPr>
          <w:rFonts w:hint="eastAsia"/>
        </w:rPr>
      </w:pPr>
      <w:r>
        <w:rPr>
          <w:rFonts w:hint="eastAsia"/>
        </w:rPr>
        <w:t>同情，拼音为“tong qing”，是一种深深植根于人类社会的情感纽带。它不仅仅是对他人苦难的感知，更包含了理解和分担他人痛苦的愿望。在我们的日常生活中，同情心能够拉近人与人之间的距离，使我们在面对他人的困境时，不只是旁观者，而是成为能够伸出援手的参与者。这种情感的力量，在构建和谐社区、支持弱势群体以及促进社会正义方面扮演着不可或缺的角色。</w:t>
      </w:r>
    </w:p>
    <w:p w14:paraId="5EF584E5" w14:textId="77777777" w:rsidR="00025F7F" w:rsidRDefault="00025F7F">
      <w:pPr>
        <w:rPr>
          <w:rFonts w:hint="eastAsia"/>
        </w:rPr>
      </w:pPr>
    </w:p>
    <w:p w14:paraId="4C7CFD08" w14:textId="77777777" w:rsidR="00025F7F" w:rsidRDefault="00025F7F">
      <w:pPr>
        <w:rPr>
          <w:rFonts w:hint="eastAsia"/>
        </w:rPr>
      </w:pPr>
      <w:r>
        <w:rPr>
          <w:rFonts w:hint="eastAsia"/>
        </w:rPr>
        <w:t>从古至今的同情观念</w:t>
      </w:r>
    </w:p>
    <w:p w14:paraId="6416A4B4" w14:textId="77777777" w:rsidR="00025F7F" w:rsidRDefault="00025F7F">
      <w:pPr>
        <w:rPr>
          <w:rFonts w:hint="eastAsia"/>
        </w:rPr>
      </w:pPr>
      <w:r>
        <w:rPr>
          <w:rFonts w:hint="eastAsia"/>
        </w:rPr>
        <w:t>自古以来，无论东方还是西方文化，都强调同情的重要性。在中国古代，儒家思想提倡仁爱，即对他人的关爱和尊重，这可以视为一种同情的表现形式。而在西方哲学中，亚当·斯密在其著作《道德情操论》中也论述了同情（sympathy）作为社会联系基础的重要性。历史上的诸多慈善行为和社会运动，无不是同情心驱动的最后的总结。它超越了时间与空间的限制，成为全人类共有的美德。</w:t>
      </w:r>
    </w:p>
    <w:p w14:paraId="0B5DECBD" w14:textId="77777777" w:rsidR="00025F7F" w:rsidRDefault="00025F7F">
      <w:pPr>
        <w:rPr>
          <w:rFonts w:hint="eastAsia"/>
        </w:rPr>
      </w:pPr>
    </w:p>
    <w:p w14:paraId="6711334F" w14:textId="77777777" w:rsidR="00025F7F" w:rsidRDefault="00025F7F">
      <w:pPr>
        <w:rPr>
          <w:rFonts w:hint="eastAsia"/>
        </w:rPr>
      </w:pPr>
      <w:r>
        <w:rPr>
          <w:rFonts w:hint="eastAsia"/>
        </w:rPr>
        <w:t>同情的心理机制</w:t>
      </w:r>
    </w:p>
    <w:p w14:paraId="0A13D5D1" w14:textId="77777777" w:rsidR="00025F7F" w:rsidRDefault="00025F7F">
      <w:pPr>
        <w:rPr>
          <w:rFonts w:hint="eastAsia"/>
        </w:rPr>
      </w:pPr>
      <w:r>
        <w:rPr>
          <w:rFonts w:hint="eastAsia"/>
        </w:rPr>
        <w:t>心理学家研究发现，同情并非简单的感同身受，而是一个复杂的心理过程。当我们看到别人处于困难境地时，大脑中的镜像神经元会被激活，仿佛我们自己也在经历同样的情况。这种共鸣使得我们可以理解对方的感受，并激发帮助他们的动机。同情还涉及到认知评价，即评估他人处境的能力，以及情绪调节，确保我们在提供援助时不被负面情绪所淹没。</w:t>
      </w:r>
    </w:p>
    <w:p w14:paraId="79F0A301" w14:textId="77777777" w:rsidR="00025F7F" w:rsidRDefault="00025F7F">
      <w:pPr>
        <w:rPr>
          <w:rFonts w:hint="eastAsia"/>
        </w:rPr>
      </w:pPr>
    </w:p>
    <w:p w14:paraId="63227475" w14:textId="77777777" w:rsidR="00025F7F" w:rsidRDefault="00025F7F">
      <w:pPr>
        <w:rPr>
          <w:rFonts w:hint="eastAsia"/>
        </w:rPr>
      </w:pPr>
      <w:r>
        <w:rPr>
          <w:rFonts w:hint="eastAsia"/>
        </w:rPr>
        <w:t>培养同情的方法</w:t>
      </w:r>
    </w:p>
    <w:p w14:paraId="4ED890A9" w14:textId="77777777" w:rsidR="00025F7F" w:rsidRDefault="00025F7F">
      <w:pPr>
        <w:rPr>
          <w:rFonts w:hint="eastAsia"/>
        </w:rPr>
      </w:pPr>
      <w:r>
        <w:rPr>
          <w:rFonts w:hint="eastAsia"/>
        </w:rPr>
        <w:t>培养同情并不是一件难事，但需要持续的努力和实践。教育是关键之一，从小学到大学，都应该重视对学生同情心的培养，通过故事、角色扮演等方式让孩子学会换位思考。家庭环境同样重要，父母应以身作则，展示出对他人关心的态度。社区也可以组织各种公益活动，鼓励居民参与其中，增进邻里间的了解与互助精神。个人也应该积极寻找机会去体验不同的生活状态，拓宽自己的视野，从而更加深刻地体会他人之苦。</w:t>
      </w:r>
    </w:p>
    <w:p w14:paraId="5B1B2E11" w14:textId="77777777" w:rsidR="00025F7F" w:rsidRDefault="00025F7F">
      <w:pPr>
        <w:rPr>
          <w:rFonts w:hint="eastAsia"/>
        </w:rPr>
      </w:pPr>
    </w:p>
    <w:p w14:paraId="23AC3BE9" w14:textId="77777777" w:rsidR="00025F7F" w:rsidRDefault="00025F7F">
      <w:pPr>
        <w:rPr>
          <w:rFonts w:hint="eastAsia"/>
        </w:rPr>
      </w:pPr>
      <w:r>
        <w:rPr>
          <w:rFonts w:hint="eastAsia"/>
        </w:rPr>
        <w:t>同情与现代社会的关系</w:t>
      </w:r>
    </w:p>
    <w:p w14:paraId="2924A950" w14:textId="77777777" w:rsidR="00025F7F" w:rsidRDefault="00025F7F">
      <w:pPr>
        <w:rPr>
          <w:rFonts w:hint="eastAsia"/>
        </w:rPr>
      </w:pPr>
      <w:r>
        <w:rPr>
          <w:rFonts w:hint="eastAsia"/>
        </w:rPr>
        <w:t>在快速发展的现代社会里，尽管科技的进步让世界变得更加紧密相连，但同时也带来了新的挑战，如信息过载、人际关系疏远等。此时，同情的作用显得尤为珍贵。它可以缓解因竞争压力造成的紧张局面，促进人们之间的合作；它还能增强社会凝聚力，帮助构建一个更加包容和平等的社会结构。无论时代如何变迁，“tong qing”始终是我们心中那盏永不熄灭的明灯，指引着我们走向充满温暖与希望的道路。</w:t>
      </w:r>
    </w:p>
    <w:p w14:paraId="15B83EED" w14:textId="77777777" w:rsidR="00025F7F" w:rsidRDefault="00025F7F">
      <w:pPr>
        <w:rPr>
          <w:rFonts w:hint="eastAsia"/>
        </w:rPr>
      </w:pPr>
    </w:p>
    <w:p w14:paraId="78598C6B" w14:textId="77777777" w:rsidR="00025F7F" w:rsidRDefault="00025F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6352C" w14:textId="5852B794" w:rsidR="00923A91" w:rsidRDefault="00923A91"/>
    <w:sectPr w:rsidR="0092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91"/>
    <w:rsid w:val="00025F7F"/>
    <w:rsid w:val="00923A9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1E06-9F06-443E-A24D-F49B446F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