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大格局，大胸怀：心态好格局大的诗词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诗词海洋中，有许多经典之作以其广阔的格局和胸怀令人敬仰。这些诗词不仅仅是字词的堆砌，更是心境的展现，是对人生深刻的领悟与反思。它们教会我们如何以大格局的视角来看待世界，从而拥有更为宽广的心胸，超越个人的狭隘，拥抱更大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胸怀如海，格局如天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陆游在《秋夜将晓出篱门迎凉有感》中提到：“一蓑烟雨任平生。”这句诗表达了诗人对人生风雨无惧的态度，展示了他超凡的胸怀和高远的格局。大胸怀如海，能够包容万象，而大格局如天，能容纳万物的变化。这种心态教我们如何在生活中保持内心的宁静和坚定，不被外界的困扰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超越个人，融入自然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《桃花源记》描绘了一个理想化的世外桃源，这不仅仅是对美好生活的向往，更是对人类追求自然和谐的深刻反思。诗中描绘的桃花源象征着一种超越个人困境、融入自然的境界。这种境界不仅关乎个人的满足，更是对社会和自然的尊重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放眼天下，心系众生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登高》中写道：“无边落木萧萧下，不尽长江滚滚来。”这两句诗展现了诗人眼中无尽的苍茫大地和奔腾不息的长江，体现了他对自然的敬畏和对人类命运的关切。杜甫以宽广的视角观察世界，用笔触表达了对社会、对人民的深切关注。他的格局不仅限于个人的得失，而是关乎整个时代的风云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格局大，胸怀广，心态高远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词，我们可以窥见古人如何以宽广的视角和深远的胸怀来看待人生。他们的智慧和心境为我们提供了宝贵的借鉴，让我们在面对挑战和困难时，能够以大格局的心态应对，以大胸怀的姿态包容世界。最终，这种心态将帮助我们在生活的波涛中稳健前行，获得内心的真正宁静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0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