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夸女生句子古风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如玉般的容颜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她如月华轻洒，肌肤胜雪，气质如兰。眉如远山含黛，眼似秋水盈盈，眉梢眼角尽显倾城之貌。每一个微笑，都似盛开的花朵，令人为之倾倒。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才情卓越的佳人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她的才情如同山间清泉，流淌不息。琴棋书画皆精通，才艺横溢，才华横溢。言谈间总能引人深思，诗词歌赋皆能信手拈来，令人惊叹于其学识之深厚。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温婉如玉的性情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她的性情如春风化雨，温柔且充满关怀。言语和善，举止优雅，仿佛一阵暖风拂过心间。每一个微小的举动都透出她内心的善良与包容，让人感受到如沐春风般的舒适。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她的步伐轻盈，宛如湖畔飞舞的白鹭。身姿曼妙，如青竹之韵，婀娜多姿。每一次的轻盈转身，都似风中的柳条，柔美动人，堪称风华绝代。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韶华倾城的气质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她的气质如同清晨的朝霞，柔和而迷人。无论是谈吐还是举止，都尽显一份贵气与高雅，仿佛天上仙子下凡，令人为之心醉神迷。她的存在，便是人间最美的风景。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