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寄语晚辈古风句子（唯美古风赠言）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晨曦微露，青山依旧，愿尔于求知之路上，如东风破晓，吹散一切迷茫。读书若饮水，欲知深浅需自量，恭祝君在学海中乘风破浪，遇见更加辽阔的天地。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金石之言，砥砺前行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时光如流水，岁月如织锦，愿尔志存高远，不惧风雨，勇往直前。书香门第，宛若金石，所言所行皆成典范，愿君心怀信念，恒心不移，成就不凡。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星辰大海，心怀梦翼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天高地迥，星汉灿烂，愿尔心如明镜，常怀梦想之翼，遨游于星辰大海之间。脚踏实地，怀揣远志，方能于岁月的长河中，熠熠生辉。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青瓦朱甍，白墙黛瓦，愿君如江南水乡，温文尔雅，修身养性。性情如水，待人以诚，方能于纷繁世界中，自成一景，温润如玉。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春风化雨，桃李满门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春风和煦，雨露滋润，愿尔以德行化雨，滋养四方，桃李满门。春华秋实，心怀善念，处处播撒芬芳，定能迎来美好的果实。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