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我来到公园一会儿一会儿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公园里绿树成荫，微风吹拂，阳光洒下，给人一种舒适宜人的感觉。我来到公园一会儿一会儿，目睹着人们的各种活动，其中最令人留连忘返的莫过于孩子们在公园内神采飞扬地打球。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拍球一会儿一会儿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活力与激情充斥着整个球场。他们各展所长，有的投篮如同巨星般娴熟，有的运球如同骑士般娴美，有的盘球如同艺术家一样潇洒。孩子们在这个阳光明媚的下午，尽情享受着打篮球的乐趣，他们那灵巧的身姿和放肆的笑脸，让人感受到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打球，我也看到有些孩子把笔记本拿出来，认真地写起了句子。他们或搔首蹙额，或点头沉思，仿佛在思考着句子该怎么写。他们或许是在写作文，或许是在做作业，但无论是什么，他们都表现出了与运动者同等的专注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是孩子们展现自我、释放天性的乐园，他们可以在这里尽情挥洒汗水，快乐地运动，也可以在这里沉浸于文字的海洋，静心书写。在这个大舞台上，孩子们通过拍球一会儿一会儿和写句子来开拓自己的视野，展示自己的魅力。我们应该给予他们更多的尊重和关爱，让他们在成长的路上不断释放自己的激情，实现自己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