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BE58" w14:textId="77777777" w:rsidR="00A02DBC" w:rsidRDefault="00A02DBC">
      <w:pPr>
        <w:rPr>
          <w:rFonts w:hint="eastAsia"/>
        </w:rPr>
      </w:pPr>
      <w:r>
        <w:rPr>
          <w:rFonts w:hint="eastAsia"/>
        </w:rPr>
        <w:t>Tuoba Huang (拓跋晃的拼音)</w:t>
      </w:r>
    </w:p>
    <w:p w14:paraId="5D85395F" w14:textId="77777777" w:rsidR="00A02DBC" w:rsidRDefault="00A02DBC">
      <w:pPr>
        <w:rPr>
          <w:rFonts w:hint="eastAsia"/>
        </w:rPr>
      </w:pPr>
      <w:r>
        <w:rPr>
          <w:rFonts w:hint="eastAsia"/>
        </w:rPr>
        <w:t>在北魏的历史长河中，有一位备受瞩目的人物——拓跋晃。他是北魏王朝的一位重要成员，作为太武帝拓跋焘之子，他生于416年，逝世于451年，短暂而充满波折的生命却留下了深远的影响。拓跋晃的生平事迹，不仅反映了个人的命运起伏，也映射了那个时代北方民族融合与政权更迭的大背景。</w:t>
      </w:r>
    </w:p>
    <w:p w14:paraId="4CF1BEAE" w14:textId="77777777" w:rsidR="00A02DBC" w:rsidRDefault="00A02DBC">
      <w:pPr>
        <w:rPr>
          <w:rFonts w:hint="eastAsia"/>
        </w:rPr>
      </w:pPr>
    </w:p>
    <w:p w14:paraId="65A89D8E" w14:textId="77777777" w:rsidR="00A02DBC" w:rsidRDefault="00A02DBC">
      <w:pPr>
        <w:rPr>
          <w:rFonts w:hint="eastAsia"/>
        </w:rPr>
      </w:pPr>
      <w:r>
        <w:rPr>
          <w:rFonts w:hint="eastAsia"/>
        </w:rPr>
        <w:t>早年的成长与教育</w:t>
      </w:r>
    </w:p>
    <w:p w14:paraId="6F7165AF" w14:textId="77777777" w:rsidR="00A02DBC" w:rsidRDefault="00A02DBC">
      <w:pPr>
        <w:rPr>
          <w:rFonts w:hint="eastAsia"/>
        </w:rPr>
      </w:pPr>
      <w:r>
        <w:rPr>
          <w:rFonts w:hint="eastAsia"/>
        </w:rPr>
        <w:t>拓跋晃自幼便受到了良好的教育，这得益于北魏皇室对文化学习的重视。当时，随着汉化政策的推进，鲜卑贵族子弟不仅要掌握本民族的传统，还需深入学习中原文化的精髓。在这样的环境下，拓跋晃展现了非凡的学习能力和文学才华，同时也接受了军事训练，为将来可能承担的政治责任做准备。</w:t>
      </w:r>
    </w:p>
    <w:p w14:paraId="58C25C5B" w14:textId="77777777" w:rsidR="00A02DBC" w:rsidRDefault="00A02DBC">
      <w:pPr>
        <w:rPr>
          <w:rFonts w:hint="eastAsia"/>
        </w:rPr>
      </w:pPr>
    </w:p>
    <w:p w14:paraId="3665FE16" w14:textId="77777777" w:rsidR="00A02DBC" w:rsidRDefault="00A02DBC">
      <w:pPr>
        <w:rPr>
          <w:rFonts w:hint="eastAsia"/>
        </w:rPr>
      </w:pPr>
      <w:r>
        <w:rPr>
          <w:rFonts w:hint="eastAsia"/>
        </w:rPr>
        <w:t>政治生涯的开端</w:t>
      </w:r>
    </w:p>
    <w:p w14:paraId="5AA6D61A" w14:textId="77777777" w:rsidR="00A02DBC" w:rsidRDefault="00A02DBC">
      <w:pPr>
        <w:rPr>
          <w:rFonts w:hint="eastAsia"/>
        </w:rPr>
      </w:pPr>
      <w:r>
        <w:rPr>
          <w:rFonts w:hint="eastAsia"/>
        </w:rPr>
        <w:t>随着时间的推移，拓跋晃逐渐步入政坛。由于其父拓跋焘在位期间积极推行汉化改革，拓跋晃得以参与其中，并成为推动这些变革的重要力量之一。他主张进一步深化与汉族士大夫的合作，促进不同民族文化之间的交流和融合。他还致力于改善民生、发展经济，试图建立一个更加和谐稳定的社会秩序。</w:t>
      </w:r>
    </w:p>
    <w:p w14:paraId="6FC83F17" w14:textId="77777777" w:rsidR="00A02DBC" w:rsidRDefault="00A02DBC">
      <w:pPr>
        <w:rPr>
          <w:rFonts w:hint="eastAsia"/>
        </w:rPr>
      </w:pPr>
    </w:p>
    <w:p w14:paraId="78043753" w14:textId="77777777" w:rsidR="00A02DBC" w:rsidRDefault="00A02DBC">
      <w:pPr>
        <w:rPr>
          <w:rFonts w:hint="eastAsia"/>
        </w:rPr>
      </w:pPr>
      <w:r>
        <w:rPr>
          <w:rFonts w:hint="eastAsia"/>
        </w:rPr>
        <w:t>权力斗争中的困境</w:t>
      </w:r>
    </w:p>
    <w:p w14:paraId="2F651E1F" w14:textId="77777777" w:rsidR="00A02DBC" w:rsidRDefault="00A02DBC">
      <w:pPr>
        <w:rPr>
          <w:rFonts w:hint="eastAsia"/>
        </w:rPr>
      </w:pPr>
      <w:r>
        <w:rPr>
          <w:rFonts w:hint="eastAsia"/>
        </w:rPr>
        <w:t>然而，在权力斗争激烈的宫廷之中，即便是拥有高贵血统之人也难以幸免于难。拓跋晃在其兄长太子拓跋浚去世后被立为新任太子，但这一转变却给他带来了巨大的挑战。朝中有不少势力视其为威胁，特别是那些反对汉化的保守派。他们不断寻找机会削弱甚至颠覆拓跋晃的地位，使得他在继承大统的路上遭遇重重困难。</w:t>
      </w:r>
    </w:p>
    <w:p w14:paraId="474F3972" w14:textId="77777777" w:rsidR="00A02DBC" w:rsidRDefault="00A02DBC">
      <w:pPr>
        <w:rPr>
          <w:rFonts w:hint="eastAsia"/>
        </w:rPr>
      </w:pPr>
    </w:p>
    <w:p w14:paraId="69EC89EF" w14:textId="77777777" w:rsidR="00A02DBC" w:rsidRDefault="00A02DBC">
      <w:pPr>
        <w:rPr>
          <w:rFonts w:hint="eastAsia"/>
        </w:rPr>
      </w:pPr>
      <w:r>
        <w:rPr>
          <w:rFonts w:hint="eastAsia"/>
        </w:rPr>
        <w:t>悲剧性的最后的总结</w:t>
      </w:r>
    </w:p>
    <w:p w14:paraId="3D4AA09D" w14:textId="77777777" w:rsidR="00A02DBC" w:rsidRDefault="00A02DBC">
      <w:pPr>
        <w:rPr>
          <w:rFonts w:hint="eastAsia"/>
        </w:rPr>
      </w:pPr>
      <w:r>
        <w:rPr>
          <w:rFonts w:hint="eastAsia"/>
        </w:rPr>
        <w:t>尽管面对诸多不利因素，拓跋晃始终坚守自己的信念，努力维护国家和社会的安定。不幸的是，451年，正当他准备正式登基之际，因病英年早逝，未能实现自己理想中的统治蓝图。他的离世不仅是个人命运的转折点，也是北魏历史进程中的一个重要事件，影响了后续一系列的政治决策和发展方向。</w:t>
      </w:r>
    </w:p>
    <w:p w14:paraId="734BFAD7" w14:textId="77777777" w:rsidR="00A02DBC" w:rsidRDefault="00A02DBC">
      <w:pPr>
        <w:rPr>
          <w:rFonts w:hint="eastAsia"/>
        </w:rPr>
      </w:pPr>
    </w:p>
    <w:p w14:paraId="53AADA7B" w14:textId="77777777" w:rsidR="00A02DBC" w:rsidRDefault="00A02DBC">
      <w:pPr>
        <w:rPr>
          <w:rFonts w:hint="eastAsia"/>
        </w:rPr>
      </w:pPr>
      <w:r>
        <w:rPr>
          <w:rFonts w:hint="eastAsia"/>
        </w:rPr>
        <w:t>历史评价与纪念</w:t>
      </w:r>
    </w:p>
    <w:p w14:paraId="5D9980A4" w14:textId="77777777" w:rsidR="00A02DBC" w:rsidRDefault="00A02DBC">
      <w:pPr>
        <w:rPr>
          <w:rFonts w:hint="eastAsia"/>
        </w:rPr>
      </w:pPr>
      <w:r>
        <w:rPr>
          <w:rFonts w:hint="eastAsia"/>
        </w:rPr>
        <w:t>后世对于拓跋晃的评价褒贬不一，有人认为他是一个具有远见卓识的政治家，为北魏的发展奠定了坚实基础；也有人指出他过于激进的改革措施导致了内部矛盾加剧。无论如何，这位年轻而有抱负的皇子，在中国历史上留下了独特的一笔，成为了研究南北朝时期民族关系及社会变迁不可或缺的一部分。</w:t>
      </w:r>
    </w:p>
    <w:p w14:paraId="57C369B7" w14:textId="77777777" w:rsidR="00A02DBC" w:rsidRDefault="00A02DBC">
      <w:pPr>
        <w:rPr>
          <w:rFonts w:hint="eastAsia"/>
        </w:rPr>
      </w:pPr>
    </w:p>
    <w:p w14:paraId="760E4619" w14:textId="77777777" w:rsidR="00A02DBC" w:rsidRDefault="00A02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98ADF" w14:textId="7EBB6493" w:rsidR="00180684" w:rsidRDefault="00180684"/>
    <w:sectPr w:rsidR="0018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84"/>
    <w:rsid w:val="00180684"/>
    <w:rsid w:val="009442F6"/>
    <w:rsid w:val="00A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6F1A8-3F89-4976-8324-145A1E4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