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0A1B" w14:textId="77777777" w:rsidR="00B530F1" w:rsidRDefault="00B530F1">
      <w:pPr>
        <w:rPr>
          <w:rFonts w:hint="eastAsia"/>
        </w:rPr>
      </w:pPr>
      <w:r>
        <w:rPr>
          <w:rFonts w:hint="eastAsia"/>
        </w:rPr>
        <w:t>Tuoba Jun 拓跋濬的拼音</w:t>
      </w:r>
    </w:p>
    <w:p w14:paraId="170BEBA6" w14:textId="77777777" w:rsidR="00B530F1" w:rsidRDefault="00B530F1">
      <w:pPr>
        <w:rPr>
          <w:rFonts w:hint="eastAsia"/>
        </w:rPr>
      </w:pPr>
      <w:r>
        <w:rPr>
          <w:rFonts w:hint="eastAsia"/>
        </w:rPr>
        <w:t>拓跋濬，读作 Tuò bá jùn，在中国历史上是一位重要的北魏皇族成员。作为鲜卑族拓跋部的一份子，他的名字体现了鲜卑语和汉语拼音结合的特点。鲜卑是曾经活跃在中国北方的一个古老游牧民族，其语言与文化对当时的中原地区产生了深远的影响。</w:t>
      </w:r>
    </w:p>
    <w:p w14:paraId="48E78D03" w14:textId="77777777" w:rsidR="00B530F1" w:rsidRDefault="00B530F1">
      <w:pPr>
        <w:rPr>
          <w:rFonts w:hint="eastAsia"/>
        </w:rPr>
      </w:pPr>
    </w:p>
    <w:p w14:paraId="4E1C7726" w14:textId="77777777" w:rsidR="00B530F1" w:rsidRDefault="00B530F1">
      <w:pPr>
        <w:rPr>
          <w:rFonts w:hint="eastAsia"/>
        </w:rPr>
      </w:pPr>
      <w:r>
        <w:rPr>
          <w:rFonts w:hint="eastAsia"/>
        </w:rPr>
        <w:t>出身背景</w:t>
      </w:r>
    </w:p>
    <w:p w14:paraId="3B9C6CBB" w14:textId="77777777" w:rsidR="00B530F1" w:rsidRDefault="00B530F1">
      <w:pPr>
        <w:rPr>
          <w:rFonts w:hint="eastAsia"/>
        </w:rPr>
      </w:pPr>
      <w:r>
        <w:rPr>
          <w:rFonts w:hint="eastAsia"/>
        </w:rPr>
        <w:t>拓跋濬出生于公元五世纪的中国，正值南北朝时期，这是一个政权更迭频繁、民族文化交融的时代。他属于鲜卑拓跋氏，这个家族后来建立了强大的北魏帝国，对中国历史有着不可磨灭的贡献。作为皇室成员，拓跋濬自幼便接受严格的教育，学习治国之道，为将来承担起国家重任做好准备。</w:t>
      </w:r>
    </w:p>
    <w:p w14:paraId="699016BE" w14:textId="77777777" w:rsidR="00B530F1" w:rsidRDefault="00B530F1">
      <w:pPr>
        <w:rPr>
          <w:rFonts w:hint="eastAsia"/>
        </w:rPr>
      </w:pPr>
    </w:p>
    <w:p w14:paraId="4C8A489B" w14:textId="77777777" w:rsidR="00B530F1" w:rsidRDefault="00B530F1">
      <w:pPr>
        <w:rPr>
          <w:rFonts w:hint="eastAsia"/>
        </w:rPr>
      </w:pPr>
      <w:r>
        <w:rPr>
          <w:rFonts w:hint="eastAsia"/>
        </w:rPr>
        <w:t>政治生涯</w:t>
      </w:r>
    </w:p>
    <w:p w14:paraId="39F18EB4" w14:textId="77777777" w:rsidR="00B530F1" w:rsidRDefault="00B530F1">
      <w:pPr>
        <w:rPr>
          <w:rFonts w:hint="eastAsia"/>
        </w:rPr>
      </w:pPr>
      <w:r>
        <w:rPr>
          <w:rFonts w:hint="eastAsia"/>
        </w:rPr>
        <w:t>在政坛上，拓跋濬展现出了非凡的政治才能。他在位期间，致力于巩固中央集权，推行了一系列改革措施。例如，他推动了均田制的实施，通过合理分配土地资源，既保障了农民的基本生活，又促进了农业的发展。他还重视法律制度建设，颁布了《太和律》，为社会秩序提供了坚实的法律保障。这些举措不仅增强了北魏的实力，也为后世留下了宝贵的治理经验。</w:t>
      </w:r>
    </w:p>
    <w:p w14:paraId="2497F990" w14:textId="77777777" w:rsidR="00B530F1" w:rsidRDefault="00B530F1">
      <w:pPr>
        <w:rPr>
          <w:rFonts w:hint="eastAsia"/>
        </w:rPr>
      </w:pPr>
    </w:p>
    <w:p w14:paraId="42C934A0" w14:textId="77777777" w:rsidR="00B530F1" w:rsidRDefault="00B530F1">
      <w:pPr>
        <w:rPr>
          <w:rFonts w:hint="eastAsia"/>
        </w:rPr>
      </w:pPr>
      <w:r>
        <w:rPr>
          <w:rFonts w:hint="eastAsia"/>
        </w:rPr>
        <w:t>文化贡献</w:t>
      </w:r>
    </w:p>
    <w:p w14:paraId="132EA341" w14:textId="77777777" w:rsidR="00B530F1" w:rsidRDefault="00B530F1">
      <w:pPr>
        <w:rPr>
          <w:rFonts w:hint="eastAsia"/>
        </w:rPr>
      </w:pPr>
      <w:r>
        <w:rPr>
          <w:rFonts w:hint="eastAsia"/>
        </w:rPr>
        <w:t>除了在政治上的成就，拓跋濬对于文化的交流和发展也起到了积极的作用。他支持汉化政策，鼓励鲜卑人学习汉族的文化艺术，这促进了两种文化的深度融合。在他的倡导下，许多鲜卑贵族开始使用汉字、穿戴汉服，并且尊崇儒家思想。这种开放包容的态度，使得北魏成为了当时多元文化交流的重要平台。</w:t>
      </w:r>
    </w:p>
    <w:p w14:paraId="616B321B" w14:textId="77777777" w:rsidR="00B530F1" w:rsidRDefault="00B530F1">
      <w:pPr>
        <w:rPr>
          <w:rFonts w:hint="eastAsia"/>
        </w:rPr>
      </w:pPr>
    </w:p>
    <w:p w14:paraId="6194A263" w14:textId="77777777" w:rsidR="00B530F1" w:rsidRDefault="00B530F1">
      <w:pPr>
        <w:rPr>
          <w:rFonts w:hint="eastAsia"/>
        </w:rPr>
      </w:pPr>
      <w:r>
        <w:rPr>
          <w:rFonts w:hint="eastAsia"/>
        </w:rPr>
        <w:t>个人品性</w:t>
      </w:r>
    </w:p>
    <w:p w14:paraId="4C557DE6" w14:textId="77777777" w:rsidR="00B530F1" w:rsidRDefault="00B530F1">
      <w:pPr>
        <w:rPr>
          <w:rFonts w:hint="eastAsia"/>
        </w:rPr>
      </w:pPr>
      <w:r>
        <w:rPr>
          <w:rFonts w:hint="eastAsia"/>
        </w:rPr>
        <w:t>据史书记载，拓跋濬为人谦逊有礼，善于倾听不同意见，能够接纳贤才良士，共同治理国家。他对百姓关怀备至，经常亲自巡视各地，了解民情疾苦，及时解决民众面临的问题。他也非常注重家庭伦理道德教育，以身作则，树立良好家风。正是由于这样优秀的品质，使他在位期间赢得了广泛的爱戴和支持。</w:t>
      </w:r>
    </w:p>
    <w:p w14:paraId="4F8F93D0" w14:textId="77777777" w:rsidR="00B530F1" w:rsidRDefault="00B530F1">
      <w:pPr>
        <w:rPr>
          <w:rFonts w:hint="eastAsia"/>
        </w:rPr>
      </w:pPr>
    </w:p>
    <w:p w14:paraId="2805327D" w14:textId="77777777" w:rsidR="00B530F1" w:rsidRDefault="00B530F1">
      <w:pPr>
        <w:rPr>
          <w:rFonts w:hint="eastAsia"/>
        </w:rPr>
      </w:pPr>
      <w:r>
        <w:rPr>
          <w:rFonts w:hint="eastAsia"/>
        </w:rPr>
        <w:t>历史评价</w:t>
      </w:r>
    </w:p>
    <w:p w14:paraId="2F353C0C" w14:textId="77777777" w:rsidR="00B530F1" w:rsidRDefault="00B530F1">
      <w:pPr>
        <w:rPr>
          <w:rFonts w:hint="eastAsia"/>
        </w:rPr>
      </w:pPr>
      <w:r>
        <w:rPr>
          <w:rFonts w:hint="eastAsia"/>
        </w:rPr>
        <w:t>回顾历史，拓跋濬无疑是中国古代一位杰出的政治家。他不仅成功地维持了北魏政权的稳定发展，而且通过一系列明智决策推动了社会进步。尽管时代已经过去很久，但他的智慧和勇气仍然值得我们今天的人们去铭记和学习。拓跋濬的故事提醒着我们，无论身处何种环境之下，都应该努力成为一个对社会有用之人。</w:t>
      </w:r>
    </w:p>
    <w:p w14:paraId="3BCFDAF8" w14:textId="77777777" w:rsidR="00B530F1" w:rsidRDefault="00B530F1">
      <w:pPr>
        <w:rPr>
          <w:rFonts w:hint="eastAsia"/>
        </w:rPr>
      </w:pPr>
    </w:p>
    <w:p w14:paraId="7A3C749F" w14:textId="77777777" w:rsidR="00B530F1" w:rsidRDefault="00B530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B45F36" w14:textId="30103E8D" w:rsidR="00FC167B" w:rsidRDefault="00FC167B"/>
    <w:sectPr w:rsidR="00FC1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7B"/>
    <w:rsid w:val="009442F6"/>
    <w:rsid w:val="00B530F1"/>
    <w:rsid w:val="00FC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BAF7A-FA93-4249-9679-AFFE2606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6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6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6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6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6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6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6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6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6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6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6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6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6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6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6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6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6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6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