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古风狂傲，笑谈天下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古代江湖中，英勇豪杰们总是以一言九鼎的狂傲姿态自居。然而，或许你不知道，这些令人捧腹的搞笑古风反转句子背后，隐藏着诸多趣味与智慧。正如那句“我本楚狂人，凤求凰而已”，看似自负，实则暗藏着一丝调侃。今日，就让我们一同深入这些古风狂傲句子的世界，笑看那些英豪们如何自我调侃，演绎一出出经典的古风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自谦之道，妙趣横生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狂傲的句子往往都带着一种“自谦”的趣味。例如，诸葛亮曾自称“卧龙诸葛”，其实，他心中早已洞悉天下。这种自谦之道，正是古风反转句子的妙趣所在。它不仅仅是风趣的表述，更是一种智者的幽默。对于那些过于自信的英雄，常常会以“吾乃不才，能文善武”，实际上却在悄悄展示他们的卓越才华，这种反转带来的趣味，正是古风语言的独特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傲慢的反转，竟是一种智慧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傲慢”句子，往往能引发一阵阵的笑声。例如，“一骑红尘妃子笑，无人知是荔枝来”这句诗看似是在炫耀，实则包含了不少自我调侃的意味。古代诗人们常常通过这些看似狂傲的言辞，实际上是在反映自己的智慧和风趣。他们在文字上展示了自己的才华，却通过幽默的方式让人们看到他们的真性情。傲慢的反转，使得这些句子在古风中别具一格，也让我们在捧腹大笑中感受到古人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古风幽默，今人依然受用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古风的幽默与狂傲依然在现代社会中大放异彩。这些古风反转句子不仅为我们带来了欢乐，也让我们感受到古人的风趣与智慧。无论是古代英雄的自我调侃，还是诗人们的幽默言辞，都在现代文化中找到了新的生命力。它们让我们在欣赏古风的也能从中获得深刻的启示。究竟古风狂傲的背后隐藏着多少智慧？这正是我们在笑谈中需要进一步探寻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