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天高地迥，觉宇宙之无穷。”此句源于《庄子》，意在表达人的眼界应如天空般辽阔，超越狭隘之见识。格局之大，乃是衡量一个人胸怀的尺度。真正的大气之人，往往不拘泥于眼前的细节，而是心怀广阔的宇宙，包容万象。在这种境界中，个人得以成就自我，同时也成就他人，形成一种和谐的共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句名言出自《韩非子》，强调了胸襟的宽广和包容。海洋之所以浩瀚，是因为它能够容纳各类江河湖海，格局广阔的人亦然。包容之心，是对不同意见、文化乃至思想的接纳。人只有在大度中才能真正展现自己的价值，不为琐事所困扰，而是以开放的态度面对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非淡泊无以明志，非宁静无以致远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诸葛亮的《诫子书》，此句道出了宁静与淡泊对于心志的重要性。一个人的格局不仅仅在于胸怀的宽广，更在于内心的宁静与淡泊。淡泊名利，方能看清自身目标；宁静致远，则能在纷繁复杂的世界中保持方向感。此种心境，帮助人们在喧嚣中坚持自我，最终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君子求诸己，小人求诸人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求诸己，小人求诸人。”此语出自《论语》，以此来阐述君子与小人的心态差异。真正的君子，追求内在的自我修养，而非外在的环境条件。他们以自我为标准，不断提升自身，而非将责任推卸于他人。这种态度体现了高尚的格局和深远的眼光，使得君子能够在复杂的社会中保持自己的原则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李白的《行路难》，激励人们在追求理想的道路上，无论遇到怎样的困境，都要坚持下去。长风破浪的过程，象征着对困难的挑战，而直挂云帆则代表了坚定的信念与勇气。只有经历风雨，才能见到彩虹。格局大的心胸，就是能够在逆境中不改初衷，勇敢追逐远方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