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看淡了人世间的情爱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时常被情爱困扰。爱情的甜蜜与苦涩，让人感到生活的复杂与多变。然而，当我们选择看淡这些情感波动时，我们可以更加清晰地看到生活的真谛。真正的成熟，是能够在感情的漩涡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并不等于孤单，而是意味着自我陪伴。独处时，我们有更多的时间去了解自己，去做那些自己真正喜欢的事。没有了情感上的牵绊，我们可以自由自在地追求自己的梦想和兴趣，享受独自的生活带来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情感的负担与自我成长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情感上的负担往往会成为我们成长的阻碍。当我们过分依赖于他人的情感支持时，往往会忽视自身的成长与发展。看淡情爱，让我们学会更好地依靠自己，从而在生活中变得更加自信与独立。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内心的平衡与幸福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一定来自于外在的情感关系，更多的是来自内心的平衡。看淡情爱，意味着我们可以更专注于自身的内在修养与心理建设，从而找到真正的内心满足。无论外界的变化如何，我们都能保持自己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在看淡情爱的过程中，我们学会了珍惜当下的生活。每一天的经历与每一个瞬间的美好，都是我们生命中值得珍惜的部分。把目光放在当下，享受每一刻的美好，才能让我们真正感受到生活的丰盈与充实。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