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我们常常被琐碎的事务和压力所困扰。看淡人生，不是对一切漠然置之，而是一种心态上的从容与智慧。这种看淡源自于对生活本质的理解，以及对自我内心的掌控。当我们能够从容面对生活中的起伏与挑战时，内心的平静便成为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是一种内心的宁静与清澈。它让我们在面对外界的喧嚣与烦扰时，能够保持冷静，不被情绪所左右。当我们能够心静如水时，我们就能更清晰地看待问题，做出理智的判断。这样的心态不仅能帮助我们更好地应对生活中的困难，也让我们在日常生活中更加从容、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是面对生活的关键。它不仅能让我们在逆境中找到前行的动力，还能让我们在平淡的日子里感受到幸福与满足。积极并不意味着盲目乐观，而是一种主动寻求解决方案的态度。通过积极的思考，我们能够将困难转化为成长的机会，将挑战变为突破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注意力集中在看淡人生、心静如水以及积极向上的态度上时，我们实际上是在追求一种更高层次的生活目标。这个目标不是追求一时的成就或物质，而是通过内心的平和与积极，达到一种真正的满足与幸福。最终，我们会发现，人生的真正意义在于内心的宁静与生活的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