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一个眼神的经典句子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在瞬息万变的生活中，眼神成为了情感交流最直观的载体。一个眼神，能够传达千言万语，能够凝聚无数复杂的情感。在无声的交流中，眼神的魅力愈加显现，成为了人与人之间最为深刻的联结方式。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句古老的谚语道出了眼神所承载的情感深度。一个温柔的眼神可以传达关心与爱意，而一个坚定的眼神则展现出勇气与决心。在教育的环境中，教师与学生之间的眼神交流尤其重要。一个赞许的眼神能够激励学生努力向上，而一个鼓励的眼神则能够让他们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眼神的含义也各有差异。在某些文化中，直视对方的眼睛被视为一种尊重，而在另一些文化中，这可能被视为挑衅。因此，理解眼神的语言是跨文化交流中不可或缺的一部分。在全球化日益加深的今天，拥有敏锐的观察力与理解能力，能够帮助我们更好地与来自不同文化的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教育中的眼神交流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的眼神可以成为课堂管理的重要工具。通过眼神的引导，教师能够有效地吸引学生的注意力，营造积极的学习氛围。学生之间的眼神交流也能增进彼此的理解与合作。当一个学生在团队合作中通过眼神与同伴进行默契的配合时，他们不仅是在完成任务，更是在通过眼神建立起了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并非天生，而是可以通过练习和培养而增强。提升自信心是关键。自信的人往往更容易与他人进行眼神交流。可以通过观察他人眼神的变化，学习如何在不同的情境中运用眼神。练习放松自己，避免过于紧张的状态，也有助于眼神的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无处不在，它是一种无声的语言，能够跨越时空、文化与个体的界限。在教育的过程中，善用眼神，不仅能够增强师生之间的关系，也能为学生的成长提供更多的支持与激励。每一个眼神都蕴藏着无尽的可能，愿我们都能用心去感受，用眼去交流，让眼神成为我们最美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