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古风简句之美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古风句子以其简洁优雅、韵味悠长而著称。简单的句子却能传达深远的意境，仿佛一缕清风拂过，轻柔却深刻。在古风文化中，这些简句常常被用以表达丰富的情感和深邃的哲理。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古风简句的特点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古风简句通常以简练的词语和优美的句式展现其独特魅力。句子多以四字、六字为主，句式整齐且富有节奏感。通过简短的文字，能够引发读者的无限遐想，令人陶醉其中。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经典古风简句示例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例如，“白头如新，倾心如故”这一句，字数虽少，却将人情冷暖、岁月变迁的主题表现得淋漓尽致。再如，“月下独行，风中自吟”，则在寥寥数词中描绘出孤寂的风景和人的心境。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古风简句的应用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古风简句不仅在诗词中常见，也广泛应用于现代文学、网络文学及个人社交中。它们可以用来表达个人情感、描述自然景色，或为作品增添古韵风味。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简单的古风句子，虽然文字简短，却能深入人心。它们以其优雅的形式和丰富的内涵，展现了古代文化的精髓。通过这些句子，我们能够更加真切地感受到古风的魅力与深度。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