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7AFE" w14:textId="77777777" w:rsidR="00DF0984" w:rsidRDefault="00DF0984">
      <w:pPr>
        <w:rPr>
          <w:rFonts w:hint="eastAsia"/>
        </w:rPr>
      </w:pPr>
      <w:r>
        <w:rPr>
          <w:rFonts w:hint="eastAsia"/>
        </w:rPr>
        <w:t>罔殆的拼音：wǎng dài</w:t>
      </w:r>
    </w:p>
    <w:p w14:paraId="5F15153E" w14:textId="77777777" w:rsidR="00DF0984" w:rsidRDefault="00DF0984">
      <w:pPr>
        <w:rPr>
          <w:rFonts w:hint="eastAsia"/>
        </w:rPr>
      </w:pPr>
      <w:r>
        <w:rPr>
          <w:rFonts w:hint="eastAsia"/>
        </w:rPr>
        <w:t>“罔殆”这个词语并不常见于日常交流中，它由两个汉字组成：“罔”和“殆”。在汉语中，“罔”通常有网、无、不要等意思，而“殆”则常用于表示几乎、近于或危险的意思。将这两个字组合起来构成的“罔殆”，其含义较为抽象，在古代文献中偶尔可见，多用于文学作品或者哲学讨论之中。</w:t>
      </w:r>
    </w:p>
    <w:p w14:paraId="22F8DF81" w14:textId="77777777" w:rsidR="00DF0984" w:rsidRDefault="00DF0984">
      <w:pPr>
        <w:rPr>
          <w:rFonts w:hint="eastAsia"/>
        </w:rPr>
      </w:pPr>
    </w:p>
    <w:p w14:paraId="4DC82E4E" w14:textId="77777777" w:rsidR="00DF0984" w:rsidRDefault="00DF0984">
      <w:pPr>
        <w:rPr>
          <w:rFonts w:hint="eastAsia"/>
        </w:rPr>
      </w:pPr>
      <w:r>
        <w:rPr>
          <w:rFonts w:hint="eastAsia"/>
        </w:rPr>
        <w:t>历史渊源</w:t>
      </w:r>
    </w:p>
    <w:p w14:paraId="0AFE9B30" w14:textId="77777777" w:rsidR="00DF0984" w:rsidRDefault="00DF0984">
      <w:pPr>
        <w:rPr>
          <w:rFonts w:hint="eastAsia"/>
        </w:rPr>
      </w:pPr>
      <w:r>
        <w:rPr>
          <w:rFonts w:hint="eastAsia"/>
        </w:rPr>
        <w:t>追溯到古代，我们可以发现“罔殆”一词在中国传统思想中的运用。在《庄子》这部道家经典著作里，有关于“罔殆”的描述，用来形容一种看似没有却又有，看似不存在却存在的情况。这种状态既不是完全的存在也不是彻底的虚无，而是介乎两者之间的一种微妙境地。古人用这个词来探讨世界万物的本质以及人类认知的局限性。</w:t>
      </w:r>
    </w:p>
    <w:p w14:paraId="24B80842" w14:textId="77777777" w:rsidR="00DF0984" w:rsidRDefault="00DF0984">
      <w:pPr>
        <w:rPr>
          <w:rFonts w:hint="eastAsia"/>
        </w:rPr>
      </w:pPr>
    </w:p>
    <w:p w14:paraId="7BC68166" w14:textId="77777777" w:rsidR="00DF0984" w:rsidRDefault="00DF0984">
      <w:pPr>
        <w:rPr>
          <w:rFonts w:hint="eastAsia"/>
        </w:rPr>
      </w:pPr>
      <w:r>
        <w:rPr>
          <w:rFonts w:hint="eastAsia"/>
        </w:rPr>
        <w:t>哲学意义</w:t>
      </w:r>
    </w:p>
    <w:p w14:paraId="2020BCC3" w14:textId="77777777" w:rsidR="00DF0984" w:rsidRDefault="00DF0984">
      <w:pPr>
        <w:rPr>
          <w:rFonts w:hint="eastAsia"/>
        </w:rPr>
      </w:pPr>
      <w:r>
        <w:rPr>
          <w:rFonts w:hint="eastAsia"/>
        </w:rPr>
        <w:t>从哲学的角度来看，“罔殆”可以被理解为对现实与表象之间关系的一种思考。它挑战了我们对于真实性的直观感受，提示人们不要轻易相信表面所见的一切。这反映了东方哲学中关于现象界（即我们所感知的世界）与本体界（事物的真实本质）之间的区别。通过“罔殆”，我们被邀请去质疑并深入探究那些隐藏在显而易见背后的东西。</w:t>
      </w:r>
    </w:p>
    <w:p w14:paraId="5B56E789" w14:textId="77777777" w:rsidR="00DF0984" w:rsidRDefault="00DF0984">
      <w:pPr>
        <w:rPr>
          <w:rFonts w:hint="eastAsia"/>
        </w:rPr>
      </w:pPr>
    </w:p>
    <w:p w14:paraId="259015E7" w14:textId="77777777" w:rsidR="00DF0984" w:rsidRDefault="00DF0984">
      <w:pPr>
        <w:rPr>
          <w:rFonts w:hint="eastAsia"/>
        </w:rPr>
      </w:pPr>
      <w:r>
        <w:rPr>
          <w:rFonts w:hint="eastAsia"/>
        </w:rPr>
        <w:t>文学应用</w:t>
      </w:r>
    </w:p>
    <w:p w14:paraId="1E319ECD" w14:textId="77777777" w:rsidR="00DF0984" w:rsidRDefault="00DF0984">
      <w:pPr>
        <w:rPr>
          <w:rFonts w:hint="eastAsia"/>
        </w:rPr>
      </w:pPr>
      <w:r>
        <w:rPr>
          <w:rFonts w:hint="eastAsia"/>
        </w:rPr>
        <w:t>在文学领域，“罔殆”往往被作家们用来创造神秘而又引人入胜的情境。它可以描绘人物内心的复杂情绪，或者是故事情节中难以捉摸的发展方向。例如，在一些古典小说中，作者可能会使用“罔殆”来形容某个角色处于生死边缘的状态，既非生也非死，充满了不确定性和悬念。这样的描写不仅增加了文本的艺术魅力，同时也激发了读者对于人性及命运等问题的深刻反思。</w:t>
      </w:r>
    </w:p>
    <w:p w14:paraId="252C20AD" w14:textId="77777777" w:rsidR="00DF0984" w:rsidRDefault="00DF0984">
      <w:pPr>
        <w:rPr>
          <w:rFonts w:hint="eastAsia"/>
        </w:rPr>
      </w:pPr>
    </w:p>
    <w:p w14:paraId="57D2FA10" w14:textId="77777777" w:rsidR="00DF0984" w:rsidRDefault="00DF0984">
      <w:pPr>
        <w:rPr>
          <w:rFonts w:hint="eastAsia"/>
        </w:rPr>
      </w:pPr>
      <w:r>
        <w:rPr>
          <w:rFonts w:hint="eastAsia"/>
        </w:rPr>
        <w:t>现代解读</w:t>
      </w:r>
    </w:p>
    <w:p w14:paraId="704AB199" w14:textId="77777777" w:rsidR="00DF0984" w:rsidRDefault="00DF0984">
      <w:pPr>
        <w:rPr>
          <w:rFonts w:hint="eastAsia"/>
        </w:rPr>
      </w:pPr>
      <w:r>
        <w:rPr>
          <w:rFonts w:hint="eastAsia"/>
        </w:rPr>
        <w:t>随着时代的发展和社会变迁，“罔殆”这一古老的概念也在不断获得新的诠释。在当今快节奏的生活环境中，人们面临着各种各样的选择和挑战，很多时候都处于一种模棱两可的状态。“罔殆”提醒我们要保持清醒的头脑，学会在接受不确定性的同时寻找确定的方向。在信息爆炸的时代背景下，“罔殆”还具有警示作用，告诫我们在面对海量信息时要具备批判性思维，不盲目跟风，理性判断。</w:t>
      </w:r>
    </w:p>
    <w:p w14:paraId="2759A991" w14:textId="77777777" w:rsidR="00DF0984" w:rsidRDefault="00DF0984">
      <w:pPr>
        <w:rPr>
          <w:rFonts w:hint="eastAsia"/>
        </w:rPr>
      </w:pPr>
    </w:p>
    <w:p w14:paraId="435DB675" w14:textId="77777777" w:rsidR="00DF0984" w:rsidRDefault="00DF0984">
      <w:pPr>
        <w:rPr>
          <w:rFonts w:hint="eastAsia"/>
        </w:rPr>
      </w:pPr>
      <w:r>
        <w:rPr>
          <w:rFonts w:hint="eastAsia"/>
        </w:rPr>
        <w:t>最后的总结</w:t>
      </w:r>
    </w:p>
    <w:p w14:paraId="560EBCBA" w14:textId="77777777" w:rsidR="00DF0984" w:rsidRDefault="00DF0984">
      <w:pPr>
        <w:rPr>
          <w:rFonts w:hint="eastAsia"/>
        </w:rPr>
      </w:pPr>
      <w:r>
        <w:rPr>
          <w:rFonts w:hint="eastAsia"/>
        </w:rPr>
        <w:t>“罔殆”不仅仅是一个简单的词汇，它承载着丰富的文化内涵和深刻的哲理思考。无论是过去还是现在，“罔殆”都在提醒着我们要超越表层的理解，去探索更深层次的意义。尽管这个词并不常用，但它所传达的理念却是永恒不变的——那就是对于未知世界的持续好奇与不懈追求。</w:t>
      </w:r>
    </w:p>
    <w:p w14:paraId="3A316506" w14:textId="77777777" w:rsidR="00DF0984" w:rsidRDefault="00DF0984">
      <w:pPr>
        <w:rPr>
          <w:rFonts w:hint="eastAsia"/>
        </w:rPr>
      </w:pPr>
    </w:p>
    <w:p w14:paraId="7DBA54EA" w14:textId="77777777" w:rsidR="00DF0984" w:rsidRDefault="00DF0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DA285" w14:textId="13FD7691" w:rsidR="000E2C59" w:rsidRDefault="000E2C59"/>
    <w:sectPr w:rsidR="000E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59"/>
    <w:rsid w:val="000E2C59"/>
    <w:rsid w:val="009442F6"/>
    <w:rsid w:val="00D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55EE7-EE8E-4831-95B3-6D1FA06F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