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旅行的“眼红”时刻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看到朋友圈的旅行照片，不禁让人感叹：“他们在享受人生的同时，我在享受冬天的热水袋。”旅途中的美景让我觉得自己就像个过冬的企鹅，站在寒冷的冰面上，只能仰望远方的阳光。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旅游与日常生活的对比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看着别人晒出的海滩照片，心里嘀咕：“他们在海边打滚，我在被窝里打盹。”这种“比较”实在让人无奈，就像在度假胜地的沙滩上撒欢的猫咪，而我则是沙发上的懒熊。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每当看到别人旅行的照片，我都会想：“这是我做的梦吗？还是我正在与我的家里的四面墙共舞？”这种感受就像是拿着假装清凉的西瓜，看着别人吃真正的冰淇淋。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调侃旅游计划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计划去旅行的时候，我总是默默地想：“我的旅行计划和我实际的旅游情况，就像是一道不完全等式——旅游梦想永远大于现实中的沙发。”不过，也许下次的旅游计划，就像我那未竟的小说一样，未来总会有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别人畅游世界，我总是忍不住幻想：“也许未来的某一天，我会从电脑屏幕前跳出来，直接到达那片遥远的沙滩上。”直到那一天到来之前，我会继续在空调房里和枕头打交道，偶尔来一场幻想中的环球旅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