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81C2" w14:textId="77777777" w:rsidR="00BF3B7B" w:rsidRDefault="00BF3B7B">
      <w:pPr>
        <w:rPr>
          <w:rFonts w:hint="eastAsia"/>
        </w:rPr>
      </w:pPr>
      <w:r>
        <w:rPr>
          <w:rFonts w:hint="eastAsia"/>
        </w:rPr>
        <w:t>追缉令的拼音怎写</w:t>
      </w:r>
    </w:p>
    <w:p w14:paraId="0D22418C" w14:textId="77777777" w:rsidR="00BF3B7B" w:rsidRDefault="00BF3B7B">
      <w:pPr>
        <w:rPr>
          <w:rFonts w:hint="eastAsia"/>
        </w:rPr>
      </w:pPr>
      <w:r>
        <w:rPr>
          <w:rFonts w:hint="eastAsia"/>
        </w:rPr>
        <w:t>在汉语的世界里，每一个汉字都有其独特的发音，这便是我们所说的拼音。对于“追缉令”这三个字而言，它们的拼音分别是：“zhuī jī lìng”。这个词语在现代汉语中并不常见于日常生活对话，而更多地出现在法律、公安或者影视作品的语境之中。</w:t>
      </w:r>
    </w:p>
    <w:p w14:paraId="0D9EE458" w14:textId="77777777" w:rsidR="00BF3B7B" w:rsidRDefault="00BF3B7B">
      <w:pPr>
        <w:rPr>
          <w:rFonts w:hint="eastAsia"/>
        </w:rPr>
      </w:pPr>
    </w:p>
    <w:p w14:paraId="652FFA66" w14:textId="77777777" w:rsidR="00BF3B7B" w:rsidRDefault="00BF3B7B">
      <w:pPr>
        <w:rPr>
          <w:rFonts w:hint="eastAsia"/>
        </w:rPr>
      </w:pPr>
      <w:r>
        <w:rPr>
          <w:rFonts w:hint="eastAsia"/>
        </w:rPr>
        <w:t>追缉令的意义及其使用背景</w:t>
      </w:r>
    </w:p>
    <w:p w14:paraId="67A4C765" w14:textId="77777777" w:rsidR="00BF3B7B" w:rsidRDefault="00BF3B7B">
      <w:pPr>
        <w:rPr>
          <w:rFonts w:hint="eastAsia"/>
        </w:rPr>
      </w:pPr>
      <w:r>
        <w:rPr>
          <w:rFonts w:hint="eastAsia"/>
        </w:rPr>
        <w:t>“追缉令”是一种官方文件，通常由公安机关发布，用于通知公众和相关执法部门有关需要被追捕的犯罪嫌疑人的信息。当犯罪行为发生后，如果犯罪嫌疑人逃离现场或隐藏行踪，警方为了尽快将其抓捕归案，可能会发布追缉令。追缉令上会详细列出嫌疑人的特征、所犯罪行以及任何有助于识别和逮捕的信息。在一些情况下，还可能附有嫌疑人的照片或者其他身份证明材料。</w:t>
      </w:r>
    </w:p>
    <w:p w14:paraId="1F887558" w14:textId="77777777" w:rsidR="00BF3B7B" w:rsidRDefault="00BF3B7B">
      <w:pPr>
        <w:rPr>
          <w:rFonts w:hint="eastAsia"/>
        </w:rPr>
      </w:pPr>
    </w:p>
    <w:p w14:paraId="17999121" w14:textId="77777777" w:rsidR="00BF3B7B" w:rsidRDefault="00BF3B7B">
      <w:pPr>
        <w:rPr>
          <w:rFonts w:hint="eastAsia"/>
        </w:rPr>
      </w:pPr>
      <w:r>
        <w:rPr>
          <w:rFonts w:hint="eastAsia"/>
        </w:rPr>
        <w:t>追缉令的历史与演变</w:t>
      </w:r>
    </w:p>
    <w:p w14:paraId="29C46171" w14:textId="77777777" w:rsidR="00BF3B7B" w:rsidRDefault="00BF3B7B">
      <w:pPr>
        <w:rPr>
          <w:rFonts w:hint="eastAsia"/>
        </w:rPr>
      </w:pPr>
      <w:r>
        <w:rPr>
          <w:rFonts w:hint="eastAsia"/>
        </w:rPr>
        <w:t>从历史的角度看，追缉令的概念并非中国独有，在世界许多国家和地区都有类似的机制。在中国古代，类似追缉令的文书被称为“海捕文书”，它也是用来通缉逃犯的重要手段。随着时代的发展和社会制度的变化，追缉令的形式和内容也在不断演变，更加注重保护个人隐私和遵循法治精神。现代社会中的追缉令必须严格遵守法律法规，确保信息的真实性和准确性，避免对无辜民众造成不必要的困扰。</w:t>
      </w:r>
    </w:p>
    <w:p w14:paraId="03FFAA37" w14:textId="77777777" w:rsidR="00BF3B7B" w:rsidRDefault="00BF3B7B">
      <w:pPr>
        <w:rPr>
          <w:rFonts w:hint="eastAsia"/>
        </w:rPr>
      </w:pPr>
    </w:p>
    <w:p w14:paraId="46CCEC0A" w14:textId="77777777" w:rsidR="00BF3B7B" w:rsidRDefault="00BF3B7B">
      <w:pPr>
        <w:rPr>
          <w:rFonts w:hint="eastAsia"/>
        </w:rPr>
      </w:pPr>
      <w:r>
        <w:rPr>
          <w:rFonts w:hint="eastAsia"/>
        </w:rPr>
        <w:t>追缉令的发布程序</w:t>
      </w:r>
    </w:p>
    <w:p w14:paraId="61E7B184" w14:textId="77777777" w:rsidR="00BF3B7B" w:rsidRDefault="00BF3B7B">
      <w:pPr>
        <w:rPr>
          <w:rFonts w:hint="eastAsia"/>
        </w:rPr>
      </w:pPr>
      <w:r>
        <w:rPr>
          <w:rFonts w:hint="eastAsia"/>
        </w:rPr>
        <w:t>追缉令的发布是一个严谨的过程，涉及到多个环节。案件发生后，公安机关会对案件进行初步调查，并根据收集到的证据确定是否需要发布追缉令。一旦决定发布，警方会准备详细的嫌疑人资料，并按照规定的格式制作追缉令。之后，追缉令将通过内部系统传递给各级公安机关和其他相关部门，同时也会通过媒体等渠道向社会公开，以便更多的人能够参与到协助抓捕的过程中来。</w:t>
      </w:r>
    </w:p>
    <w:p w14:paraId="4DFABFF2" w14:textId="77777777" w:rsidR="00BF3B7B" w:rsidRDefault="00BF3B7B">
      <w:pPr>
        <w:rPr>
          <w:rFonts w:hint="eastAsia"/>
        </w:rPr>
      </w:pPr>
    </w:p>
    <w:p w14:paraId="218B2E45" w14:textId="77777777" w:rsidR="00BF3B7B" w:rsidRDefault="00BF3B7B">
      <w:pPr>
        <w:rPr>
          <w:rFonts w:hint="eastAsia"/>
        </w:rPr>
      </w:pPr>
      <w:r>
        <w:rPr>
          <w:rFonts w:hint="eastAsia"/>
        </w:rPr>
        <w:t>追缉令对社会的影响</w:t>
      </w:r>
    </w:p>
    <w:p w14:paraId="09D2078C" w14:textId="77777777" w:rsidR="00BF3B7B" w:rsidRDefault="00BF3B7B">
      <w:pPr>
        <w:rPr>
          <w:rFonts w:hint="eastAsia"/>
        </w:rPr>
      </w:pPr>
      <w:r>
        <w:rPr>
          <w:rFonts w:hint="eastAsia"/>
        </w:rPr>
        <w:t>追缉令的发布不仅有助于提高破案效率，还能起到震慑犯罪分子的作用。对于普通民众来说，追缉令也提醒大家注意安全，增强防范意识。然而，追缉令的使用也需要谨慎，要防止因误传或不实信息而导致的社会恐慌。因此，公安机关在发布追缉令时，务必保证信息的准确无误，并及时更新进展情况，以维护社会稳定和谐。</w:t>
      </w:r>
    </w:p>
    <w:p w14:paraId="754D7DA0" w14:textId="77777777" w:rsidR="00BF3B7B" w:rsidRDefault="00BF3B7B">
      <w:pPr>
        <w:rPr>
          <w:rFonts w:hint="eastAsia"/>
        </w:rPr>
      </w:pPr>
    </w:p>
    <w:p w14:paraId="05854D8C" w14:textId="77777777" w:rsidR="00BF3B7B" w:rsidRDefault="00BF3B7B">
      <w:pPr>
        <w:rPr>
          <w:rFonts w:hint="eastAsia"/>
        </w:rPr>
      </w:pPr>
      <w:r>
        <w:rPr>
          <w:rFonts w:hint="eastAsia"/>
        </w:rPr>
        <w:t>最后的总结</w:t>
      </w:r>
    </w:p>
    <w:p w14:paraId="282B05BC" w14:textId="77777777" w:rsidR="00BF3B7B" w:rsidRDefault="00BF3B7B">
      <w:pPr>
        <w:rPr>
          <w:rFonts w:hint="eastAsia"/>
        </w:rPr>
      </w:pPr>
      <w:r>
        <w:rPr>
          <w:rFonts w:hint="eastAsia"/>
        </w:rPr>
        <w:t>“追缉令”的拼音是“zhuī jī lìng”，它是我国法律体系中一个重要的组成部分，体现了国家对违法犯罪行为零容忍的态度。通过科学合理的追缉令发布机制，可以有效地促进社会治安的改善，保障人民的生命财产安全。我们也应该认识到，追缉令的使用应当遵循依法治国的原则，确保每一位公民的合法权益得到充分尊重和保护。</w:t>
      </w:r>
    </w:p>
    <w:p w14:paraId="164F9729" w14:textId="77777777" w:rsidR="00BF3B7B" w:rsidRDefault="00BF3B7B">
      <w:pPr>
        <w:rPr>
          <w:rFonts w:hint="eastAsia"/>
        </w:rPr>
      </w:pPr>
    </w:p>
    <w:p w14:paraId="3E7D78B2" w14:textId="77777777" w:rsidR="00BF3B7B" w:rsidRDefault="00BF3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F0E30" w14:textId="2BA044D5" w:rsidR="00FF10A9" w:rsidRDefault="00FF10A9"/>
    <w:sectPr w:rsidR="00FF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A9"/>
    <w:rsid w:val="00230453"/>
    <w:rsid w:val="00BF3B7B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874D-47C1-4139-8291-672A21C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