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8F22" w14:textId="77777777" w:rsidR="00F93DEC" w:rsidRDefault="00F93DEC">
      <w:pPr>
        <w:rPr>
          <w:rFonts w:hint="eastAsia"/>
        </w:rPr>
      </w:pPr>
      <w:r>
        <w:rPr>
          <w:rFonts w:hint="eastAsia"/>
        </w:rPr>
        <w:t>兴亡的拼音：xīng wáng</w:t>
      </w:r>
    </w:p>
    <w:p w14:paraId="05281F56" w14:textId="77777777" w:rsidR="00F93DEC" w:rsidRDefault="00F93DEC">
      <w:pPr>
        <w:rPr>
          <w:rFonts w:hint="eastAsia"/>
        </w:rPr>
      </w:pPr>
      <w:r>
        <w:rPr>
          <w:rFonts w:hint="eastAsia"/>
        </w:rPr>
        <w:t>“兴亡”是一个汉语词汇，由两个汉字组成，每个字都有其独特的含义和发音。在汉语拼音中，“兴”读作 xīng，表示兴起、繁荣或振兴；“亡”读作 wáng，意为灭亡、消逝或失败。这两个字合在一起，构成了一个深刻的哲学概念，用来描述国家、朝代、企业乃至个人命运的起伏变化。</w:t>
      </w:r>
    </w:p>
    <w:p w14:paraId="09D3B3C6" w14:textId="77777777" w:rsidR="00F93DEC" w:rsidRDefault="00F93DEC">
      <w:pPr>
        <w:rPr>
          <w:rFonts w:hint="eastAsia"/>
        </w:rPr>
      </w:pPr>
    </w:p>
    <w:p w14:paraId="51CE82E7" w14:textId="77777777" w:rsidR="00F93DEC" w:rsidRDefault="00F93DEC">
      <w:pPr>
        <w:rPr>
          <w:rFonts w:hint="eastAsia"/>
        </w:rPr>
      </w:pPr>
      <w:r>
        <w:rPr>
          <w:rFonts w:hint="eastAsia"/>
        </w:rPr>
        <w:t>历史长河中的兴亡之道</w:t>
      </w:r>
    </w:p>
    <w:p w14:paraId="4468433B" w14:textId="77777777" w:rsidR="00F93DEC" w:rsidRDefault="00F93DEC">
      <w:pPr>
        <w:rPr>
          <w:rFonts w:hint="eastAsia"/>
        </w:rPr>
      </w:pPr>
      <w:r>
        <w:rPr>
          <w:rFonts w:hint="eastAsia"/>
        </w:rPr>
        <w:t>在中国悠久的历史长河中，“兴亡”二字频繁地出现在史书典籍之中。从夏商周到秦汉唐宋元明清，每一个朝代都经历了自己的兴盛与衰落。例如，唐朝初期，在太宗李世民的治理下，国家达到了前所未有的繁荣，史称“贞观之治”。然而，随着岁月的推移，内部矛盾加剧，外部压力增大，最终导致了安史之乱，唐朝由此走向衰败。这一过程体现了“兴亡”的自然规律，即任何事物都无法永远保持在一个状态，而是处于不断的变化和发展之中。</w:t>
      </w:r>
    </w:p>
    <w:p w14:paraId="53AF7856" w14:textId="77777777" w:rsidR="00F93DEC" w:rsidRDefault="00F93DEC">
      <w:pPr>
        <w:rPr>
          <w:rFonts w:hint="eastAsia"/>
        </w:rPr>
      </w:pPr>
    </w:p>
    <w:p w14:paraId="114470BB" w14:textId="77777777" w:rsidR="00F93DEC" w:rsidRDefault="00F93DEC">
      <w:pPr>
        <w:rPr>
          <w:rFonts w:hint="eastAsia"/>
        </w:rPr>
      </w:pPr>
      <w:r>
        <w:rPr>
          <w:rFonts w:hint="eastAsia"/>
        </w:rPr>
        <w:t>兴亡背后的社会因素</w:t>
      </w:r>
    </w:p>
    <w:p w14:paraId="125EA6C2" w14:textId="77777777" w:rsidR="00F93DEC" w:rsidRDefault="00F93DEC">
      <w:pPr>
        <w:rPr>
          <w:rFonts w:hint="eastAsia"/>
        </w:rPr>
      </w:pPr>
      <w:r>
        <w:rPr>
          <w:rFonts w:hint="eastAsia"/>
        </w:rPr>
        <w:t>探讨“兴亡”的原因，离不开对社会经济、政治制度、文化传统等多方面因素的分析。当一个国家或政权能够有效组织资源，促进经济发展，建立公平正义的政治体系，并且尊重和保护文化多样性时，它往往能够获得民众的支持，进而实现繁荣昌盛。反之，若政府腐败无能，社会矛盾尖锐，民生凋敝，则可能导致民众不满，起义频发，最终引发政权的更迭。因此，理解和处理好这些社会因素，对于维持稳定和发展至关重要。</w:t>
      </w:r>
    </w:p>
    <w:p w14:paraId="551B168F" w14:textId="77777777" w:rsidR="00F93DEC" w:rsidRDefault="00F93DEC">
      <w:pPr>
        <w:rPr>
          <w:rFonts w:hint="eastAsia"/>
        </w:rPr>
      </w:pPr>
    </w:p>
    <w:p w14:paraId="4B09ACC4" w14:textId="77777777" w:rsidR="00F93DEC" w:rsidRDefault="00F93DEC">
      <w:pPr>
        <w:rPr>
          <w:rFonts w:hint="eastAsia"/>
        </w:rPr>
      </w:pPr>
      <w:r>
        <w:rPr>
          <w:rFonts w:hint="eastAsia"/>
        </w:rPr>
        <w:t>企业的兴亡与个人的启示</w:t>
      </w:r>
    </w:p>
    <w:p w14:paraId="22498355" w14:textId="77777777" w:rsidR="00F93DEC" w:rsidRDefault="00F93DEC">
      <w:pPr>
        <w:rPr>
          <w:rFonts w:hint="eastAsia"/>
        </w:rPr>
      </w:pPr>
      <w:r>
        <w:rPr>
          <w:rFonts w:hint="eastAsia"/>
        </w:rPr>
        <w:t>除了国家和朝代之外，“兴亡”同样适用于企业和个人的发展轨迹。在商业世界里，无数企业曾凭借创新理念和技术突破迅速崛起，成为行业巨头。但随着时间的推移，一些企业因未能适应市场变化，忽视客户需求，或者管理不善而逐渐被淘汰。对于个人而言，人生道路上也会遇到各种挑战和机遇。那些善于学习新知识，勇于接受改变，保持积极心态的人，往往能够在逆境中找到出路，实现自我价值的最大化。</w:t>
      </w:r>
    </w:p>
    <w:p w14:paraId="29EB0E46" w14:textId="77777777" w:rsidR="00F93DEC" w:rsidRDefault="00F93DEC">
      <w:pPr>
        <w:rPr>
          <w:rFonts w:hint="eastAsia"/>
        </w:rPr>
      </w:pPr>
    </w:p>
    <w:p w14:paraId="6E87E9B1" w14:textId="77777777" w:rsidR="00F93DEC" w:rsidRDefault="00F93DEC">
      <w:pPr>
        <w:rPr>
          <w:rFonts w:hint="eastAsia"/>
        </w:rPr>
      </w:pPr>
      <w:r>
        <w:rPr>
          <w:rFonts w:hint="eastAsia"/>
        </w:rPr>
        <w:t>最后的总结：兴亡的永恒主题</w:t>
      </w:r>
    </w:p>
    <w:p w14:paraId="4DE6DC81" w14:textId="77777777" w:rsidR="00F93DEC" w:rsidRDefault="00F93DEC">
      <w:pPr>
        <w:rPr>
          <w:rFonts w:hint="eastAsia"/>
        </w:rPr>
      </w:pPr>
      <w:r>
        <w:rPr>
          <w:rFonts w:hint="eastAsia"/>
        </w:rPr>
        <w:t>“兴亡”不仅是历史研究的重要课题，也是现实生活中人们需要面对的问题。无论是国家、企业还是个人，都需要认识到兴亡是事物发展的必然规律。通过汲取历史经验教训，把握时代脉搏，采取正确的策略和行动，我们可以在有限的时间内创造更大的价值，同时也要为可能到来的困难做好准备，以更加从容的心态迎接未来的不确定性。这就是“兴亡”所带给我们的深刻启示。</w:t>
      </w:r>
    </w:p>
    <w:p w14:paraId="79C8CF2A" w14:textId="77777777" w:rsidR="00F93DEC" w:rsidRDefault="00F93DEC">
      <w:pPr>
        <w:rPr>
          <w:rFonts w:hint="eastAsia"/>
        </w:rPr>
      </w:pPr>
    </w:p>
    <w:p w14:paraId="1EE884CE" w14:textId="77777777" w:rsidR="00F93DEC" w:rsidRDefault="00F93D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0BC77" w14:textId="27C07F83" w:rsidR="00A4781F" w:rsidRDefault="00A4781F"/>
    <w:sectPr w:rsidR="00A47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1F"/>
    <w:rsid w:val="003B267A"/>
    <w:rsid w:val="00A4781F"/>
    <w:rsid w:val="00F9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1463D-C847-4A54-BCF2-B817856C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