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432C" w14:textId="77777777" w:rsidR="0091773D" w:rsidRDefault="0091773D">
      <w:pPr>
        <w:rPr>
          <w:rFonts w:hint="eastAsia"/>
        </w:rPr>
      </w:pPr>
      <w:r>
        <w:rPr>
          <w:rFonts w:hint="eastAsia"/>
        </w:rPr>
        <w:t>qián wén：引言</w:t>
      </w:r>
    </w:p>
    <w:p w14:paraId="6D453230" w14:textId="77777777" w:rsidR="0091773D" w:rsidRDefault="0091773D">
      <w:pPr>
        <w:rPr>
          <w:rFonts w:hint="eastAsia"/>
        </w:rPr>
      </w:pPr>
      <w:r>
        <w:rPr>
          <w:rFonts w:hint="eastAsia"/>
        </w:rPr>
        <w:t>在中华文化的长河中，“前文”不仅是一个简单的词汇，更承载着深厚的历史与哲学内涵。它既可以指代文章或书籍的开篇部分，也可以延伸为对过去事物的回顾与最后的总结。从古至今，“前文”始终贯穿于文学创作、学术研究以及日常交流之中，成为人们表达思想、传递信息的重要工具。本文将围绕“前文”的概念展开探讨，带领读者深入了解这一文化现象。</w:t>
      </w:r>
    </w:p>
    <w:p w14:paraId="1CF7573F" w14:textId="77777777" w:rsidR="0091773D" w:rsidRDefault="0091773D">
      <w:pPr>
        <w:rPr>
          <w:rFonts w:hint="eastAsia"/>
        </w:rPr>
      </w:pPr>
    </w:p>
    <w:p w14:paraId="7EEBF8F2" w14:textId="77777777" w:rsidR="0091773D" w:rsidRDefault="0091773D">
      <w:pPr>
        <w:rPr>
          <w:rFonts w:hint="eastAsia"/>
        </w:rPr>
      </w:pPr>
      <w:r>
        <w:rPr>
          <w:rFonts w:hint="eastAsia"/>
        </w:rPr>
        <w:t>lì shǐ：历史渊源</w:t>
      </w:r>
    </w:p>
    <w:p w14:paraId="7CF99434" w14:textId="77777777" w:rsidR="0091773D" w:rsidRDefault="0091773D">
      <w:pPr>
        <w:rPr>
          <w:rFonts w:hint="eastAsia"/>
        </w:rPr>
      </w:pPr>
      <w:r>
        <w:rPr>
          <w:rFonts w:hint="eastAsia"/>
        </w:rPr>
        <w:t>追溯“前文”的起源，可以发现其最早可上溯至先秦时期。在《尚书》《诗经》等经典文献中，就已经出现了类似“序言”或“引子”的段落形式，这些内容往往用来阐明作者意图或交代背景信息。随着时代的发展，“前文”的功能逐渐丰富起来。到了唐宋时期，随着印刷术的普及，书籍结构更加完善，“前文”作为不可或缺的一部分，开始承担起引导读者进入正文的作用。</w:t>
      </w:r>
    </w:p>
    <w:p w14:paraId="53CBB68E" w14:textId="77777777" w:rsidR="0091773D" w:rsidRDefault="0091773D">
      <w:pPr>
        <w:rPr>
          <w:rFonts w:hint="eastAsia"/>
        </w:rPr>
      </w:pPr>
    </w:p>
    <w:p w14:paraId="01C769A1" w14:textId="77777777" w:rsidR="0091773D" w:rsidRDefault="0091773D">
      <w:pPr>
        <w:rPr>
          <w:rFonts w:hint="eastAsia"/>
        </w:rPr>
      </w:pPr>
      <w:r>
        <w:rPr>
          <w:rFonts w:hint="eastAsia"/>
        </w:rPr>
        <w:t>wén xué yì yì：文学意义</w:t>
      </w:r>
    </w:p>
    <w:p w14:paraId="21283D89" w14:textId="77777777" w:rsidR="0091773D" w:rsidRDefault="0091773D">
      <w:pPr>
        <w:rPr>
          <w:rFonts w:hint="eastAsia"/>
        </w:rPr>
      </w:pPr>
      <w:r>
        <w:rPr>
          <w:rFonts w:hint="eastAsia"/>
        </w:rPr>
        <w:t>在文学领域，“前文”具有独特的艺术价值。无论是小说、诗歌还是戏剧，一部优秀的作品通常会以精心设计的“前文”吸引读者的目光。例如，《红楼梦》的开篇便通过神话传说和诗词铺垫，奠定了全书梦幻而深邃的基调；鲁迅先生的《呐喊·自序》则以其犀利的语言揭示了创作动机和社会背景。可以说，“前文”不仅是作品的起点，更是作者思想的缩影。</w:t>
      </w:r>
    </w:p>
    <w:p w14:paraId="29AA8719" w14:textId="77777777" w:rsidR="0091773D" w:rsidRDefault="0091773D">
      <w:pPr>
        <w:rPr>
          <w:rFonts w:hint="eastAsia"/>
        </w:rPr>
      </w:pPr>
    </w:p>
    <w:p w14:paraId="39D5633F" w14:textId="77777777" w:rsidR="0091773D" w:rsidRDefault="0091773D">
      <w:pPr>
        <w:rPr>
          <w:rFonts w:hint="eastAsia"/>
        </w:rPr>
      </w:pPr>
      <w:r>
        <w:rPr>
          <w:rFonts w:hint="eastAsia"/>
        </w:rPr>
        <w:t>xiàn shí yùn yòng：现实运用</w:t>
      </w:r>
    </w:p>
    <w:p w14:paraId="108BF1FF" w14:textId="77777777" w:rsidR="0091773D" w:rsidRDefault="0091773D">
      <w:pPr>
        <w:rPr>
          <w:rFonts w:hint="eastAsia"/>
        </w:rPr>
      </w:pPr>
      <w:r>
        <w:rPr>
          <w:rFonts w:hint="eastAsia"/>
        </w:rPr>
        <w:t>在现代社会，“前文”的作用早已超越传统文学范畴，广泛应用于各类文本中。新闻报道中的导语、商业计划书的摘要、科研论文的引言，都可以看作是“前文”的现代变体。它们共同的特点在于简明扼要地概括核心内容，同时激发受众的兴趣。在数字媒体时代，“前文”还被赋予了新的使命——适应快节奏的信息消费习惯，帮助用户快速抓住重点。</w:t>
      </w:r>
    </w:p>
    <w:p w14:paraId="29B1BE5B" w14:textId="77777777" w:rsidR="0091773D" w:rsidRDefault="0091773D">
      <w:pPr>
        <w:rPr>
          <w:rFonts w:hint="eastAsia"/>
        </w:rPr>
      </w:pPr>
    </w:p>
    <w:p w14:paraId="15FCD1EB" w14:textId="77777777" w:rsidR="0091773D" w:rsidRDefault="0091773D">
      <w:pPr>
        <w:rPr>
          <w:rFonts w:hint="eastAsia"/>
        </w:rPr>
      </w:pPr>
      <w:r>
        <w:rPr>
          <w:rFonts w:hint="eastAsia"/>
        </w:rPr>
        <w:t>wèi lái fā zhǎn：未来展望</w:t>
      </w:r>
    </w:p>
    <w:p w14:paraId="753A0243" w14:textId="77777777" w:rsidR="0091773D" w:rsidRDefault="0091773D">
      <w:pPr>
        <w:rPr>
          <w:rFonts w:hint="eastAsia"/>
        </w:rPr>
      </w:pPr>
      <w:r>
        <w:rPr>
          <w:rFonts w:hint="eastAsia"/>
        </w:rPr>
        <w:t>展望未来，“前文”的形式可能会因技术进步而发生更多变化。人工智能写作、虚拟现实叙事等新兴技术正在改变传统的文本呈现方式。然而，无论形式如何演变，“前文”的本质——为读者提供清晰指引并引发共鸣——不会改变。我们有理由相信，在未来的文化创作中，“前文”将继续扮演重要角色，为人类文明增添更多色彩。</w:t>
      </w:r>
    </w:p>
    <w:p w14:paraId="375B78C4" w14:textId="77777777" w:rsidR="0091773D" w:rsidRDefault="0091773D">
      <w:pPr>
        <w:rPr>
          <w:rFonts w:hint="eastAsia"/>
        </w:rPr>
      </w:pPr>
    </w:p>
    <w:p w14:paraId="4184245A" w14:textId="77777777" w:rsidR="0091773D" w:rsidRDefault="009177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4579E" w14:textId="4B34BEAF" w:rsidR="006B2961" w:rsidRDefault="006B2961"/>
    <w:sectPr w:rsidR="006B2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61"/>
    <w:rsid w:val="006B2961"/>
    <w:rsid w:val="007574E7"/>
    <w:rsid w:val="0091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EF9B6-1815-4DE4-8EB8-EE1F119C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