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1D23" w14:textId="77777777" w:rsidR="00AF08C9" w:rsidRDefault="00AF08C9">
      <w:pPr>
        <w:rPr>
          <w:rFonts w:hint="eastAsia"/>
        </w:rPr>
      </w:pPr>
      <w:r>
        <w:rPr>
          <w:rFonts w:hint="eastAsia"/>
        </w:rPr>
        <w:t>氯雷他定的拼音</w:t>
      </w:r>
    </w:p>
    <w:p w14:paraId="64BEB356" w14:textId="77777777" w:rsidR="00AF08C9" w:rsidRDefault="00AF08C9">
      <w:pPr>
        <w:rPr>
          <w:rFonts w:hint="eastAsia"/>
        </w:rPr>
      </w:pPr>
      <w:r>
        <w:rPr>
          <w:rFonts w:hint="eastAsia"/>
        </w:rPr>
        <w:t>氯雷他定（lü léi tā dìng）是一种常用的抗过敏药物，属于第二代抗组胺药。它主要用于缓解过敏性鼻炎的症状，如打喷嚏、流鼻涕、眼睛痒等，也可用于治疗慢性荨麻疹和其他皮肤过敏症状。</w:t>
      </w:r>
    </w:p>
    <w:p w14:paraId="3C01EA1F" w14:textId="77777777" w:rsidR="00AF08C9" w:rsidRDefault="00AF08C9">
      <w:pPr>
        <w:rPr>
          <w:rFonts w:hint="eastAsia"/>
        </w:rPr>
      </w:pPr>
    </w:p>
    <w:p w14:paraId="25A87536" w14:textId="77777777" w:rsidR="00AF08C9" w:rsidRDefault="00AF08C9">
      <w:pPr>
        <w:rPr>
          <w:rFonts w:hint="eastAsia"/>
        </w:rPr>
      </w:pPr>
      <w:r>
        <w:rPr>
          <w:rFonts w:hint="eastAsia"/>
        </w:rPr>
        <w:t>作用机制</w:t>
      </w:r>
    </w:p>
    <w:p w14:paraId="43259DBA" w14:textId="77777777" w:rsidR="00AF08C9" w:rsidRDefault="00AF08C9">
      <w:pPr>
        <w:rPr>
          <w:rFonts w:hint="eastAsia"/>
        </w:rPr>
      </w:pPr>
      <w:r>
        <w:rPr>
          <w:rFonts w:hint="eastAsia"/>
        </w:rPr>
        <w:t>氯雷他定通过选择性地阻断外周h2受体发挥作用，从而减少由组胺引起的过敏反应。与第一代抗组胺药相比，氯雷他定具有更低的中枢神经系统副作用，因为它不易透过血脑屏障，因此不会引起嗜睡等副作用。</w:t>
      </w:r>
    </w:p>
    <w:p w14:paraId="239B75A8" w14:textId="77777777" w:rsidR="00AF08C9" w:rsidRDefault="00AF08C9">
      <w:pPr>
        <w:rPr>
          <w:rFonts w:hint="eastAsia"/>
        </w:rPr>
      </w:pPr>
    </w:p>
    <w:p w14:paraId="1F5889F5" w14:textId="77777777" w:rsidR="00AF08C9" w:rsidRDefault="00AF08C9">
      <w:pPr>
        <w:rPr>
          <w:rFonts w:hint="eastAsia"/>
        </w:rPr>
      </w:pPr>
      <w:r>
        <w:rPr>
          <w:rFonts w:hint="eastAsia"/>
        </w:rPr>
        <w:t>临床应用</w:t>
      </w:r>
    </w:p>
    <w:p w14:paraId="14DC03FA" w14:textId="77777777" w:rsidR="00AF08C9" w:rsidRDefault="00AF08C9">
      <w:pPr>
        <w:rPr>
          <w:rFonts w:hint="eastAsia"/>
        </w:rPr>
      </w:pPr>
      <w:r>
        <w:rPr>
          <w:rFonts w:hint="eastAsia"/>
        </w:rPr>
        <w:t>在临床上，氯雷他定被广泛用于治疗多种过敏性疾病。由于其长效的作用特性，通常每天只需服用一次即可有效控制症状。氯雷他定对儿童和成人均有良好的耐受性，使得它成为许多患者首选的抗过敏药物。</w:t>
      </w:r>
    </w:p>
    <w:p w14:paraId="7A5A9417" w14:textId="77777777" w:rsidR="00AF08C9" w:rsidRDefault="00AF08C9">
      <w:pPr>
        <w:rPr>
          <w:rFonts w:hint="eastAsia"/>
        </w:rPr>
      </w:pPr>
    </w:p>
    <w:p w14:paraId="3A7E7F52" w14:textId="77777777" w:rsidR="00AF08C9" w:rsidRDefault="00AF08C9">
      <w:pPr>
        <w:rPr>
          <w:rFonts w:hint="eastAsia"/>
        </w:rPr>
      </w:pPr>
      <w:r>
        <w:rPr>
          <w:rFonts w:hint="eastAsia"/>
        </w:rPr>
        <w:t>副作用及注意事项</w:t>
      </w:r>
    </w:p>
    <w:p w14:paraId="4122D96F" w14:textId="77777777" w:rsidR="00AF08C9" w:rsidRDefault="00AF08C9">
      <w:pPr>
        <w:rPr>
          <w:rFonts w:hint="eastAsia"/>
        </w:rPr>
      </w:pPr>
      <w:r>
        <w:rPr>
          <w:rFonts w:hint="eastAsia"/>
        </w:rPr>
        <w:t>尽管氯雷他定的安全性较高，但仍有少数患者可能会出现一些不良反应，包括口干、头痛、胃肠道不适等。极少数情况下，可能出现严重过敏反应，如皮疹、呼吸困难等，一旦发现应立即停药并就医。对于肝肾功能不全的患者，使用时需要调整剂量。</w:t>
      </w:r>
    </w:p>
    <w:p w14:paraId="1D12AF4A" w14:textId="77777777" w:rsidR="00AF08C9" w:rsidRDefault="00AF08C9">
      <w:pPr>
        <w:rPr>
          <w:rFonts w:hint="eastAsia"/>
        </w:rPr>
      </w:pPr>
    </w:p>
    <w:p w14:paraId="2F8A2B31" w14:textId="77777777" w:rsidR="00AF08C9" w:rsidRDefault="00AF08C9">
      <w:pPr>
        <w:rPr>
          <w:rFonts w:hint="eastAsia"/>
        </w:rPr>
      </w:pPr>
      <w:r>
        <w:rPr>
          <w:rFonts w:hint="eastAsia"/>
        </w:rPr>
        <w:t>与其他药物的相互作用</w:t>
      </w:r>
    </w:p>
    <w:p w14:paraId="407A88F2" w14:textId="77777777" w:rsidR="00AF08C9" w:rsidRDefault="00AF08C9">
      <w:pPr>
        <w:rPr>
          <w:rFonts w:hint="eastAsia"/>
        </w:rPr>
      </w:pPr>
      <w:r>
        <w:rPr>
          <w:rFonts w:hint="eastAsia"/>
        </w:rPr>
        <w:t>氯雷他定主要通过肝脏代谢，因此当与影响肝酶活性的药物合用时，可能会影响其代谢过程，导致血药浓度升高或降低。例如，与酮康唑、红霉素等药物合用时，可能增加氯雷他定的血药浓度，增加副作用的风险。</w:t>
      </w:r>
    </w:p>
    <w:p w14:paraId="56D1D8EE" w14:textId="77777777" w:rsidR="00AF08C9" w:rsidRDefault="00AF08C9">
      <w:pPr>
        <w:rPr>
          <w:rFonts w:hint="eastAsia"/>
        </w:rPr>
      </w:pPr>
    </w:p>
    <w:p w14:paraId="6D9692A2" w14:textId="77777777" w:rsidR="00AF08C9" w:rsidRDefault="00AF08C9">
      <w:pPr>
        <w:rPr>
          <w:rFonts w:hint="eastAsia"/>
        </w:rPr>
      </w:pPr>
      <w:r>
        <w:rPr>
          <w:rFonts w:hint="eastAsia"/>
        </w:rPr>
        <w:t>最后的总结</w:t>
      </w:r>
    </w:p>
    <w:p w14:paraId="23D5AFDF" w14:textId="77777777" w:rsidR="00AF08C9" w:rsidRDefault="00AF08C9">
      <w:pPr>
        <w:rPr>
          <w:rFonts w:hint="eastAsia"/>
        </w:rPr>
      </w:pPr>
      <w:r>
        <w:rPr>
          <w:rFonts w:hint="eastAsia"/>
        </w:rPr>
        <w:t>作为一款高效且安全的抗过敏药物，氯雷他定因其低副作用和方便的用药方式，在全球范围内得到了广泛应用。了解其正确的使用方法以及潜在的副作用和药物相互作用，有助于更好地发挥其疗效，同时避免不必要的风险。</w:t>
      </w:r>
    </w:p>
    <w:p w14:paraId="4BCEDD3E" w14:textId="77777777" w:rsidR="00AF08C9" w:rsidRDefault="00AF08C9">
      <w:pPr>
        <w:rPr>
          <w:rFonts w:hint="eastAsia"/>
        </w:rPr>
      </w:pPr>
    </w:p>
    <w:p w14:paraId="5D433842" w14:textId="77777777" w:rsidR="00AF08C9" w:rsidRDefault="00AF08C9">
      <w:pPr>
        <w:rPr>
          <w:rFonts w:hint="eastAsia"/>
        </w:rPr>
      </w:pPr>
    </w:p>
    <w:p w14:paraId="758A59DC" w14:textId="77777777" w:rsidR="00AF08C9" w:rsidRDefault="00AF0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6F26F" w14:textId="76D21C08" w:rsidR="0016055A" w:rsidRDefault="0016055A"/>
    <w:sectPr w:rsidR="00160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5A"/>
    <w:rsid w:val="0016055A"/>
    <w:rsid w:val="007574E7"/>
    <w:rsid w:val="00A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E02A5-B083-4525-B702-16451B72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