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190C" w14:textId="77777777" w:rsidR="00127FBD" w:rsidRDefault="00127FBD">
      <w:pPr>
        <w:rPr>
          <w:rFonts w:hint="eastAsia"/>
        </w:rPr>
      </w:pPr>
      <w:r>
        <w:rPr>
          <w:rFonts w:hint="eastAsia"/>
        </w:rPr>
        <w:t>Zhao Kuangyin</w:t>
      </w:r>
    </w:p>
    <w:p w14:paraId="023D3DF7" w14:textId="77777777" w:rsidR="00127FBD" w:rsidRDefault="00127FBD">
      <w:pPr>
        <w:rPr>
          <w:rFonts w:hint="eastAsia"/>
        </w:rPr>
      </w:pPr>
      <w:r>
        <w:rPr>
          <w:rFonts w:hint="eastAsia"/>
        </w:rPr>
        <w:t>赵匡胤（Zhào Kuāngyìn），927年3月21日－976年11月14日，是宋朝的开国皇帝，庙号太祖。他原本是后周的一名军官，在陈桥驿发动兵变后黄袍加身，建立了宋朝，并自称为皇帝。他的统治标志着中国历史上的一个重要转折点，即五代十国时期的混乱局面结束，进入了一个相对稳定的时期。</w:t>
      </w:r>
    </w:p>
    <w:p w14:paraId="55A06321" w14:textId="77777777" w:rsidR="00127FBD" w:rsidRDefault="00127FBD">
      <w:pPr>
        <w:rPr>
          <w:rFonts w:hint="eastAsia"/>
        </w:rPr>
      </w:pPr>
    </w:p>
    <w:p w14:paraId="17B84C71" w14:textId="77777777" w:rsidR="00127FBD" w:rsidRDefault="00127FBD">
      <w:pPr>
        <w:rPr>
          <w:rFonts w:hint="eastAsia"/>
        </w:rPr>
      </w:pPr>
      <w:r>
        <w:rPr>
          <w:rFonts w:hint="eastAsia"/>
        </w:rPr>
        <w:t>早年经历与崛起</w:t>
      </w:r>
    </w:p>
    <w:p w14:paraId="0A9600C0" w14:textId="77777777" w:rsidR="00127FBD" w:rsidRDefault="00127FBD">
      <w:pPr>
        <w:rPr>
          <w:rFonts w:hint="eastAsia"/>
        </w:rPr>
      </w:pPr>
      <w:r>
        <w:rPr>
          <w:rFonts w:hint="eastAsia"/>
        </w:rPr>
        <w:t>出生于一个军事家庭，赵匡胤自幼就受到了严格的军事训练。在后周时期，他因战功卓著而逐渐崭露头角。特别是在平定内乱和抵御外敌方面，他展现出了卓越的领导才能和军事指挥能力。959年，后周世宗柴荣病逝，年仅七岁的恭帝继位，朝廷权力真空，这为赵匡胤提供了机会。次年，他便成功地发动了政变，建立了宋朝。</w:t>
      </w:r>
    </w:p>
    <w:p w14:paraId="2CB1F0F6" w14:textId="77777777" w:rsidR="00127FBD" w:rsidRDefault="00127FBD">
      <w:pPr>
        <w:rPr>
          <w:rFonts w:hint="eastAsia"/>
        </w:rPr>
      </w:pPr>
    </w:p>
    <w:p w14:paraId="62D4D231" w14:textId="77777777" w:rsidR="00127FBD" w:rsidRDefault="00127FBD">
      <w:pPr>
        <w:rPr>
          <w:rFonts w:hint="eastAsia"/>
        </w:rPr>
      </w:pPr>
      <w:r>
        <w:rPr>
          <w:rFonts w:hint="eastAsia"/>
        </w:rPr>
        <w:t>建立宋朝</w:t>
      </w:r>
    </w:p>
    <w:p w14:paraId="59F4D0F1" w14:textId="77777777" w:rsidR="00127FBD" w:rsidRDefault="00127FBD">
      <w:pPr>
        <w:rPr>
          <w:rFonts w:hint="eastAsia"/>
        </w:rPr>
      </w:pPr>
      <w:r>
        <w:rPr>
          <w:rFonts w:hint="eastAsia"/>
        </w:rPr>
        <w:t>赵匡胤即位后，采取了一系列措施来巩固自己的政权。他首先解决了中央集权的问题，通过“杯酒释兵权”的方式解除了地方将领的兵权，防止了军人干政的可能性。他还推行了一系列的政治、经济和社会改革，包括恢复和发展农业生产，整顿吏治，提倡文教等，这些举措为宋朝初期的发展奠定了坚实的基础。</w:t>
      </w:r>
    </w:p>
    <w:p w14:paraId="53254D28" w14:textId="77777777" w:rsidR="00127FBD" w:rsidRDefault="00127FBD">
      <w:pPr>
        <w:rPr>
          <w:rFonts w:hint="eastAsia"/>
        </w:rPr>
      </w:pPr>
    </w:p>
    <w:p w14:paraId="0570354C" w14:textId="77777777" w:rsidR="00127FBD" w:rsidRDefault="00127FBD">
      <w:pPr>
        <w:rPr>
          <w:rFonts w:hint="eastAsia"/>
        </w:rPr>
      </w:pPr>
      <w:r>
        <w:rPr>
          <w:rFonts w:hint="eastAsia"/>
        </w:rPr>
        <w:t>外交政策</w:t>
      </w:r>
    </w:p>
    <w:p w14:paraId="3D4FF55F" w14:textId="77777777" w:rsidR="00127FBD" w:rsidRDefault="00127FBD">
      <w:pPr>
        <w:rPr>
          <w:rFonts w:hint="eastAsia"/>
        </w:rPr>
      </w:pPr>
      <w:r>
        <w:rPr>
          <w:rFonts w:hint="eastAsia"/>
        </w:rPr>
        <w:t>在对外关系上，赵匡胤采取了灵活多变的策略。一方面，他积极寻求与其他势力的和平共处；另一方面，他也毫不留情地对付那些威胁到宋朝安全的力量。例如，他对北方的辽国保持警惕，并通过联姻等方式试图缓解两国之间的紧张局势。同时，对于南方割据的小国，则以武力征服为主，逐步统一了中国大部分地区。</w:t>
      </w:r>
    </w:p>
    <w:p w14:paraId="716497C7" w14:textId="77777777" w:rsidR="00127FBD" w:rsidRDefault="00127FBD">
      <w:pPr>
        <w:rPr>
          <w:rFonts w:hint="eastAsia"/>
        </w:rPr>
      </w:pPr>
    </w:p>
    <w:p w14:paraId="45BD9C02" w14:textId="77777777" w:rsidR="00127FBD" w:rsidRDefault="00127FBD">
      <w:pPr>
        <w:rPr>
          <w:rFonts w:hint="eastAsia"/>
        </w:rPr>
      </w:pPr>
      <w:r>
        <w:rPr>
          <w:rFonts w:hint="eastAsia"/>
        </w:rPr>
        <w:t>文化贡献</w:t>
      </w:r>
    </w:p>
    <w:p w14:paraId="067EA07F" w14:textId="77777777" w:rsidR="00127FBD" w:rsidRDefault="00127FBD">
      <w:pPr>
        <w:rPr>
          <w:rFonts w:hint="eastAsia"/>
        </w:rPr>
      </w:pPr>
      <w:r>
        <w:rPr>
          <w:rFonts w:hint="eastAsia"/>
        </w:rPr>
        <w:t>作为一位开明的君主，赵匡胤重视文化和教育的发展。他设立了翰林学士院，延揽了许多有名的学者，促进了文学艺术的繁荣。而且，他还亲自参与编纂《太平御览》等大型类书，这些书籍不仅丰富了当时的学术资源，也为后世留下了宝贵的文化遗产。</w:t>
      </w:r>
    </w:p>
    <w:p w14:paraId="200492B4" w14:textId="77777777" w:rsidR="00127FBD" w:rsidRDefault="00127FBD">
      <w:pPr>
        <w:rPr>
          <w:rFonts w:hint="eastAsia"/>
        </w:rPr>
      </w:pPr>
    </w:p>
    <w:p w14:paraId="4E2F8C6E" w14:textId="77777777" w:rsidR="00127FBD" w:rsidRDefault="00127FBD">
      <w:pPr>
        <w:rPr>
          <w:rFonts w:hint="eastAsia"/>
        </w:rPr>
      </w:pPr>
      <w:r>
        <w:rPr>
          <w:rFonts w:hint="eastAsia"/>
        </w:rPr>
        <w:t>逝世与影响</w:t>
      </w:r>
    </w:p>
    <w:p w14:paraId="6CCC3D72" w14:textId="77777777" w:rsidR="00127FBD" w:rsidRDefault="00127FBD">
      <w:pPr>
        <w:rPr>
          <w:rFonts w:hint="eastAsia"/>
        </w:rPr>
      </w:pPr>
      <w:r>
        <w:rPr>
          <w:rFonts w:hint="eastAsia"/>
        </w:rPr>
        <w:t>976年，赵匡胤突然驾崩，享年四十九岁。关于他的死因有多种说法，但官方记录表明他是自然死亡。赵匡胤虽然在位时间不长，但他对中国历史的影响深远。他所创立的宋朝延续了三百多年，成为了中国文化发展的一个黄金时代。赵匡胤本人也因其杰出的政治智慧和军事才能被后人铭记。</w:t>
      </w:r>
    </w:p>
    <w:p w14:paraId="23DD0D6D" w14:textId="77777777" w:rsidR="00127FBD" w:rsidRDefault="00127FBD">
      <w:pPr>
        <w:rPr>
          <w:rFonts w:hint="eastAsia"/>
        </w:rPr>
      </w:pPr>
    </w:p>
    <w:p w14:paraId="525F2178" w14:textId="77777777" w:rsidR="00127FBD" w:rsidRDefault="00127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0CC1B" w14:textId="7258C3DE" w:rsidR="006321F6" w:rsidRDefault="006321F6"/>
    <w:sectPr w:rsidR="0063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F6"/>
    <w:rsid w:val="00127FBD"/>
    <w:rsid w:val="006321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CD9D-93D9-4A10-AD1B-DD11E3D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