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F9DB" w14:textId="77777777" w:rsidR="005E7E25" w:rsidRDefault="005E7E25">
      <w:pPr>
        <w:rPr>
          <w:rFonts w:hint="eastAsia"/>
        </w:rPr>
      </w:pPr>
    </w:p>
    <w:p w14:paraId="4B3FC3F4" w14:textId="77777777" w:rsidR="005E7E25" w:rsidRDefault="005E7E25">
      <w:pPr>
        <w:rPr>
          <w:rFonts w:hint="eastAsia"/>
        </w:rPr>
      </w:pPr>
      <w:r>
        <w:rPr>
          <w:rFonts w:hint="eastAsia"/>
        </w:rPr>
        <w:t>当反天罡的拼音简介</w:t>
      </w:r>
    </w:p>
    <w:p w14:paraId="76F57BEE" w14:textId="77777777" w:rsidR="005E7E25" w:rsidRDefault="005E7E25">
      <w:pPr>
        <w:rPr>
          <w:rFonts w:hint="eastAsia"/>
        </w:rPr>
      </w:pPr>
      <w:r>
        <w:rPr>
          <w:rFonts w:hint="eastAsia"/>
        </w:rPr>
        <w:t>在汉语的丰富词汇中，"当反天罡"这一短语可能并不为大家所熟知。然而，其独特的构造和深层含义使得它成为一个有趣的研究对象。从字面上看，“当反”意味着对抗或相反，而“天罡”则指的是古代中国天文学中的一个概念，指北斗七星之一或是更广泛的星宿组合。因此，“当反天罡”的拼音（dāng fǎn tiān gāng）不仅仅是一个简单的语言表达，它还承载着丰富的文化内涵。</w:t>
      </w:r>
    </w:p>
    <w:p w14:paraId="1B800D3C" w14:textId="77777777" w:rsidR="005E7E25" w:rsidRDefault="005E7E25">
      <w:pPr>
        <w:rPr>
          <w:rFonts w:hint="eastAsia"/>
        </w:rPr>
      </w:pPr>
    </w:p>
    <w:p w14:paraId="01F6C7DA" w14:textId="77777777" w:rsidR="005E7E25" w:rsidRDefault="005E7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F7102" w14:textId="1A88822D" w:rsidR="000E6D18" w:rsidRDefault="000E6D18"/>
    <w:sectPr w:rsidR="000E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18"/>
    <w:rsid w:val="000E6D18"/>
    <w:rsid w:val="00317C12"/>
    <w:rsid w:val="005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95F1-7835-4CCA-B4CA-4266337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